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439" w14:textId="3F241241" w:rsidR="00F91445" w:rsidRPr="00115480" w:rsidRDefault="003307F0" w:rsidP="00A03701">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 xml:space="preserve">Patient Group Direction 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14:paraId="5A980252" w14:textId="77777777"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2D14FB"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2D14FB"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41526A" w:rsidRPr="00A94F58" w14:paraId="4B831CB0" w14:textId="77777777" w:rsidTr="00476E6E">
        <w:trPr>
          <w:trHeight w:val="284"/>
        </w:trPr>
        <w:tc>
          <w:tcPr>
            <w:tcW w:w="938" w:type="pct"/>
            <w:shd w:val="clear" w:color="auto" w:fill="F2F2F2"/>
          </w:tcPr>
          <w:p w14:paraId="2BDD91F4" w14:textId="4DBD29F2"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placeholder>
              <w:docPart w:val="DefaultPlaceholder_-1854013440"/>
            </w:placeholder>
            <w:showingPlcHdr/>
          </w:sdtPr>
          <w:sdtEndPr>
            <w:rPr>
              <w:rStyle w:val="PlaceholderText"/>
            </w:rPr>
          </w:sdtEndPr>
          <w:sdtContent>
            <w:tc>
              <w:tcPr>
                <w:tcW w:w="1500" w:type="pct"/>
              </w:tcPr>
              <w:p w14:paraId="6E350D10" w14:textId="616762AF"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14:paraId="27A22BC0" w14:textId="4234838D"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14:paraId="04430D56" w14:textId="3D039347"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placeholder>
              <w:docPart w:val="DefaultPlaceholder_-1854013440"/>
            </w:placeholder>
            <w:showingPlcHdr/>
          </w:sdtPr>
          <w:sdtEndPr>
            <w:rPr>
              <w:rStyle w:val="PlaceholderText"/>
            </w:rPr>
          </w:sdtEndPr>
          <w:sdtContent>
            <w:tc>
              <w:tcPr>
                <w:tcW w:w="1478" w:type="pct"/>
              </w:tcPr>
              <w:p w14:paraId="1B634CB9" w14:textId="780CC56F"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192730" w:rsidRPr="00A94F58" w14:paraId="43F4E235" w14:textId="77777777" w:rsidTr="009B7248">
        <w:tc>
          <w:tcPr>
            <w:tcW w:w="5098" w:type="dxa"/>
            <w:shd w:val="clear" w:color="auto" w:fill="auto"/>
          </w:tcPr>
          <w:p w14:paraId="1AA89C9F" w14:textId="41231B47"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14:paraId="6F5C44FD" w14:textId="77777777" w:rsidTr="009B7248">
        <w:trPr>
          <w:trHeight w:val="624"/>
        </w:trPr>
        <w:tc>
          <w:tcPr>
            <w:tcW w:w="5098" w:type="dxa"/>
            <w:shd w:val="clear" w:color="auto" w:fill="auto"/>
            <w:vAlign w:val="center"/>
          </w:tcPr>
          <w:p w14:paraId="53D687F3" w14:textId="0EF3134F"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14:checkbox>
              <w14:checked w14:val="0"/>
              <w14:checkedState w14:val="2612" w14:font="MS Gothic"/>
              <w14:uncheckedState w14:val="2610" w14:font="MS Gothic"/>
            </w14:checkbox>
          </w:sdtPr>
          <w:sdtEndPr/>
          <w:sdtContent>
            <w:tc>
              <w:tcPr>
                <w:tcW w:w="851" w:type="dxa"/>
                <w:shd w:val="clear" w:color="auto" w:fill="auto"/>
                <w:vAlign w:val="center"/>
              </w:tcPr>
              <w:p w14:paraId="682A5A21" w14:textId="20D8B5C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14:checkbox>
              <w14:checked w14:val="0"/>
              <w14:checkedState w14:val="2612" w14:font="MS Gothic"/>
              <w14:uncheckedState w14:val="2610" w14:font="MS Gothic"/>
            </w14:checkbox>
          </w:sdtPr>
          <w:sdtEndPr/>
          <w:sdtContent>
            <w:tc>
              <w:tcPr>
                <w:tcW w:w="850" w:type="dxa"/>
                <w:shd w:val="clear" w:color="auto" w:fill="auto"/>
                <w:vAlign w:val="center"/>
              </w:tcPr>
              <w:p w14:paraId="3BD0908F" w14:textId="4624D3E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B469F5B" w14:textId="5AA913E5"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429A3F12" w14:textId="77777777" w:rsidTr="009B7248">
        <w:trPr>
          <w:trHeight w:val="624"/>
        </w:trPr>
        <w:tc>
          <w:tcPr>
            <w:tcW w:w="5098" w:type="dxa"/>
            <w:shd w:val="clear" w:color="auto" w:fill="auto"/>
            <w:vAlign w:val="center"/>
          </w:tcPr>
          <w:p w14:paraId="2E0A61F4" w14:textId="791923E7"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14:checkbox>
              <w14:checked w14:val="0"/>
              <w14:checkedState w14:val="2612" w14:font="MS Gothic"/>
              <w14:uncheckedState w14:val="2610" w14:font="MS Gothic"/>
            </w14:checkbox>
          </w:sdtPr>
          <w:sdtEndPr/>
          <w:sdtContent>
            <w:tc>
              <w:tcPr>
                <w:tcW w:w="851" w:type="dxa"/>
                <w:shd w:val="clear" w:color="auto" w:fill="auto"/>
                <w:vAlign w:val="center"/>
              </w:tcPr>
              <w:p w14:paraId="5F5CA3CE" w14:textId="54834888"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14:checkbox>
              <w14:checked w14:val="0"/>
              <w14:checkedState w14:val="2612" w14:font="MS Gothic"/>
              <w14:uncheckedState w14:val="2610" w14:font="MS Gothic"/>
            </w14:checkbox>
          </w:sdtPr>
          <w:sdtEndPr/>
          <w:sdtContent>
            <w:tc>
              <w:tcPr>
                <w:tcW w:w="850" w:type="dxa"/>
                <w:shd w:val="clear" w:color="auto" w:fill="auto"/>
                <w:vAlign w:val="center"/>
              </w:tcPr>
              <w:p w14:paraId="000511B2" w14:textId="4B826DBC"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5D8496CE" w14:textId="65B8A773"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330835F7" w14:textId="77777777" w:rsidTr="004D00FD">
        <w:trPr>
          <w:trHeight w:val="210"/>
        </w:trPr>
        <w:tc>
          <w:tcPr>
            <w:tcW w:w="5098" w:type="dxa"/>
            <w:shd w:val="clear" w:color="auto" w:fill="538135" w:themeFill="accent6" w:themeFillShade="BF"/>
            <w:vAlign w:val="center"/>
          </w:tcPr>
          <w:p w14:paraId="51FE6F08"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28F65B2D"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0E149BF3"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47AF8182"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14:paraId="54B71B76" w14:textId="77777777" w:rsidTr="009B7248">
        <w:trPr>
          <w:trHeight w:val="624"/>
        </w:trPr>
        <w:tc>
          <w:tcPr>
            <w:tcW w:w="5098" w:type="dxa"/>
            <w:shd w:val="clear" w:color="auto" w:fill="auto"/>
            <w:vAlign w:val="center"/>
          </w:tcPr>
          <w:p w14:paraId="2496DFDA" w14:textId="624DFD6D"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EndPr/>
          <w:sdtContent>
            <w:tc>
              <w:tcPr>
                <w:tcW w:w="851" w:type="dxa"/>
                <w:shd w:val="clear" w:color="auto" w:fill="auto"/>
                <w:vAlign w:val="center"/>
              </w:tcPr>
              <w:p w14:paraId="4B166471"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850" w:type="dxa"/>
                <w:shd w:val="clear" w:color="auto" w:fill="auto"/>
                <w:vAlign w:val="center"/>
              </w:tcPr>
              <w:p w14:paraId="3518305F"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C0486DF" w14:textId="0EE06B3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Offer NRT as appropriate.</w:t>
            </w:r>
            <w:r w:rsidRPr="009D4A09">
              <w:rPr>
                <w:rFonts w:eastAsia="Times New Roman" w:cs="Arial"/>
              </w:rPr>
              <w:t xml:space="preserve"> </w:t>
            </w:r>
          </w:p>
        </w:tc>
      </w:tr>
      <w:tr w:rsidR="00982654" w:rsidRPr="00A94F58" w14:paraId="5E615F7C" w14:textId="77777777" w:rsidTr="009B7248">
        <w:trPr>
          <w:trHeight w:val="624"/>
        </w:trPr>
        <w:tc>
          <w:tcPr>
            <w:tcW w:w="5098" w:type="dxa"/>
            <w:shd w:val="clear" w:color="auto" w:fill="auto"/>
            <w:vAlign w:val="center"/>
          </w:tcPr>
          <w:p w14:paraId="0FA560DA" w14:textId="42F7D1B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Is the patient pregnant</w:t>
            </w:r>
            <w:r w:rsidR="00AB4D4D">
              <w:rPr>
                <w:rFonts w:eastAsia="Times New Roman" w:cs="Arial"/>
              </w:rPr>
              <w:t>, or planning to become pregnant during the treatment period</w:t>
            </w:r>
            <w:r w:rsidRPr="009D4A09">
              <w:rPr>
                <w:rFonts w:eastAsia="Times New Roman" w:cs="Arial"/>
              </w:rPr>
              <w:t>?</w:t>
            </w:r>
          </w:p>
        </w:tc>
        <w:sdt>
          <w:sdtPr>
            <w:rPr>
              <w:rFonts w:eastAsia="Times New Roman" w:cs="Arial"/>
            </w:rPr>
            <w:id w:val="850063377"/>
          </w:sdtPr>
          <w:sdtEndPr/>
          <w:sdtContent>
            <w:tc>
              <w:tcPr>
                <w:tcW w:w="851" w:type="dxa"/>
                <w:tcBorders>
                  <w:bottom w:val="single" w:sz="4" w:space="0" w:color="auto"/>
                </w:tcBorders>
                <w:shd w:val="clear" w:color="auto" w:fill="auto"/>
                <w:vAlign w:val="center"/>
              </w:tcPr>
              <w:p w14:paraId="56813C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850" w:type="dxa"/>
                <w:tcBorders>
                  <w:bottom w:val="single" w:sz="4" w:space="0" w:color="auto"/>
                </w:tcBorders>
                <w:shd w:val="clear" w:color="auto" w:fill="auto"/>
                <w:vAlign w:val="center"/>
              </w:tcPr>
              <w:p w14:paraId="370081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B4D6DFC" w14:textId="5ACAE0FF"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14:paraId="297A92E0" w14:textId="441A0E72"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efer to specialist smoking services and / or offer NRT if cannot stop smoking without pharmacotherapy.</w:t>
            </w:r>
          </w:p>
        </w:tc>
      </w:tr>
      <w:tr w:rsidR="00982654" w:rsidRPr="00A94F58" w14:paraId="6E39D1CB" w14:textId="77777777" w:rsidTr="009B7248">
        <w:trPr>
          <w:trHeight w:val="624"/>
        </w:trPr>
        <w:tc>
          <w:tcPr>
            <w:tcW w:w="5098" w:type="dxa"/>
            <w:shd w:val="clear" w:color="auto" w:fill="auto"/>
            <w:vAlign w:val="center"/>
          </w:tcPr>
          <w:p w14:paraId="5898F628" w14:textId="5DD9C8FD"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EndPr/>
          <w:sdtContent>
            <w:tc>
              <w:tcPr>
                <w:tcW w:w="851" w:type="dxa"/>
                <w:shd w:val="clear" w:color="auto" w:fill="auto"/>
                <w:vAlign w:val="center"/>
              </w:tcPr>
              <w:p w14:paraId="7F283BC3"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850" w:type="dxa"/>
                <w:shd w:val="clear" w:color="auto" w:fill="auto"/>
                <w:vAlign w:val="center"/>
              </w:tcPr>
              <w:p w14:paraId="4589A2DF"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14:paraId="4C3A28BE" w14:textId="16D0CFAF"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r NRT</w:t>
            </w:r>
            <w:r>
              <w:rPr>
                <w:rFonts w:eastAsia="Times New Roman" w:cs="Arial"/>
              </w:rPr>
              <w:t>.</w:t>
            </w:r>
          </w:p>
        </w:tc>
      </w:tr>
      <w:tr w:rsidR="008B7ED8" w:rsidRPr="00A94F58" w14:paraId="08DF1806" w14:textId="77777777" w:rsidTr="009B7248">
        <w:trPr>
          <w:trHeight w:val="624"/>
        </w:trPr>
        <w:tc>
          <w:tcPr>
            <w:tcW w:w="5098" w:type="dxa"/>
            <w:shd w:val="clear" w:color="auto" w:fill="auto"/>
            <w:vAlign w:val="center"/>
          </w:tcPr>
          <w:p w14:paraId="056A3D8B" w14:textId="555767DA"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EndPr/>
          <w:sdtContent>
            <w:tc>
              <w:tcPr>
                <w:tcW w:w="851" w:type="dxa"/>
                <w:shd w:val="clear" w:color="auto" w:fill="auto"/>
                <w:vAlign w:val="center"/>
              </w:tcPr>
              <w:p w14:paraId="57C7A4FB" w14:textId="1537E83F"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850" w:type="dxa"/>
                <w:shd w:val="clear" w:color="auto" w:fill="auto"/>
                <w:vAlign w:val="center"/>
              </w:tcPr>
              <w:p w14:paraId="211126D3" w14:textId="1CD56865"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2A0B26E0" w14:textId="4212A450"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offer NRT.</w:t>
            </w:r>
          </w:p>
        </w:tc>
      </w:tr>
      <w:tr w:rsidR="008B7ED8" w:rsidRPr="00A94F58" w14:paraId="0FD29021" w14:textId="77777777" w:rsidTr="009B7248">
        <w:trPr>
          <w:trHeight w:val="624"/>
        </w:trPr>
        <w:tc>
          <w:tcPr>
            <w:tcW w:w="5098" w:type="dxa"/>
            <w:shd w:val="clear" w:color="auto" w:fill="auto"/>
            <w:vAlign w:val="center"/>
          </w:tcPr>
          <w:p w14:paraId="3B32519B" w14:textId="7AFD5E41"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EndPr/>
          <w:sdtContent>
            <w:tc>
              <w:tcPr>
                <w:tcW w:w="851" w:type="dxa"/>
                <w:shd w:val="clear" w:color="auto" w:fill="auto"/>
                <w:vAlign w:val="center"/>
              </w:tcPr>
              <w:p w14:paraId="147180B3"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850" w:type="dxa"/>
                <w:shd w:val="clear" w:color="auto" w:fill="auto"/>
                <w:vAlign w:val="center"/>
              </w:tcPr>
              <w:p w14:paraId="61632140"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2FF865E" w14:textId="3DB59392"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offer NRT or refer to GP.</w:t>
            </w:r>
          </w:p>
        </w:tc>
      </w:tr>
      <w:tr w:rsidR="008B7ED8" w:rsidRPr="00A94F58" w14:paraId="106D98EB" w14:textId="77777777" w:rsidTr="009B7248">
        <w:trPr>
          <w:trHeight w:val="624"/>
        </w:trPr>
        <w:tc>
          <w:tcPr>
            <w:tcW w:w="5098" w:type="dxa"/>
            <w:shd w:val="clear" w:color="auto" w:fill="auto"/>
            <w:vAlign w:val="center"/>
          </w:tcPr>
          <w:p w14:paraId="2B99AE46" w14:textId="3B1A906A"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EndPr/>
          <w:sdtContent>
            <w:tc>
              <w:tcPr>
                <w:tcW w:w="851" w:type="dxa"/>
                <w:shd w:val="clear" w:color="auto" w:fill="auto"/>
                <w:vAlign w:val="center"/>
              </w:tcPr>
              <w:p w14:paraId="41BF76B7" w14:textId="05231052"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850" w:type="dxa"/>
                <w:shd w:val="clear" w:color="auto" w:fill="auto"/>
                <w:vAlign w:val="center"/>
              </w:tcPr>
              <w:p w14:paraId="693A28AA" w14:textId="2D35DD27"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736E7F5" w14:textId="21247B3B" w:rsidR="008B7ED8" w:rsidRDefault="008B7ED8" w:rsidP="008B7ED8">
            <w:pPr>
              <w:tabs>
                <w:tab w:val="center" w:pos="4153"/>
                <w:tab w:val="right" w:pos="8306"/>
              </w:tabs>
              <w:spacing w:after="0" w:line="240" w:lineRule="auto"/>
              <w:rPr>
                <w:rFonts w:eastAsia="Times New Roman" w:cs="Arial"/>
              </w:rPr>
            </w:pPr>
            <w:r>
              <w:rPr>
                <w:rFonts w:eastAsia="Times New Roman" w:cs="Arial"/>
              </w:rPr>
              <w:t>If YES</w:t>
            </w:r>
            <w:proofErr w:type="gramStart"/>
            <w:r>
              <w:rPr>
                <w:rFonts w:eastAsia="Times New Roman" w:cs="Arial"/>
              </w:rPr>
              <w:t>, ,</w:t>
            </w:r>
            <w:proofErr w:type="gramEnd"/>
            <w:r>
              <w:rPr>
                <w:rFonts w:eastAsia="Times New Roman" w:cs="Arial"/>
              </w:rPr>
              <w:t xml:space="preserve">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NRT.</w:t>
            </w:r>
          </w:p>
        </w:tc>
      </w:tr>
      <w:tr w:rsidR="008B7ED8" w:rsidRPr="00A94F58" w14:paraId="72E2DB66" w14:textId="77777777" w:rsidTr="009B7248">
        <w:trPr>
          <w:trHeight w:val="624"/>
        </w:trPr>
        <w:tc>
          <w:tcPr>
            <w:tcW w:w="5098" w:type="dxa"/>
            <w:shd w:val="clear" w:color="auto" w:fill="auto"/>
            <w:vAlign w:val="center"/>
          </w:tcPr>
          <w:p w14:paraId="40187B0B" w14:textId="10742FB5"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EndPr/>
          <w:sdtContent>
            <w:tc>
              <w:tcPr>
                <w:tcW w:w="851" w:type="dxa"/>
                <w:shd w:val="clear" w:color="auto" w:fill="auto"/>
                <w:vAlign w:val="center"/>
              </w:tcPr>
              <w:p w14:paraId="06351F2E" w14:textId="5456DE10"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850" w:type="dxa"/>
                <w:shd w:val="clear" w:color="auto" w:fill="auto"/>
                <w:vAlign w:val="center"/>
              </w:tcPr>
              <w:p w14:paraId="3EF9D472" w14:textId="2391E534"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157DDC0" w14:textId="2F12CA1E"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 xml:space="preserve">do not treat with this </w:t>
            </w:r>
            <w:proofErr w:type="gramStart"/>
            <w:r w:rsidRPr="009D4A09">
              <w:rPr>
                <w:rFonts w:eastAsia="Times New Roman" w:cs="Arial"/>
              </w:rPr>
              <w:t>PGD</w:t>
            </w:r>
            <w:r>
              <w:rPr>
                <w:rFonts w:eastAsia="Times New Roman" w:cs="Arial"/>
              </w:rPr>
              <w:t xml:space="preserve">,  </w:t>
            </w:r>
            <w:r w:rsidRPr="006B2650">
              <w:rPr>
                <w:rFonts w:eastAsia="Times New Roman" w:cs="Arial"/>
                <w:i/>
                <w:iCs/>
              </w:rPr>
              <w:t>offer</w:t>
            </w:r>
            <w:proofErr w:type="gramEnd"/>
            <w:r w:rsidRPr="006B2650">
              <w:rPr>
                <w:rFonts w:eastAsia="Times New Roman" w:cs="Arial"/>
                <w:i/>
                <w:iCs/>
              </w:rPr>
              <w:t xml:space="preserve"> NRT or refer to GP.</w:t>
            </w:r>
          </w:p>
        </w:tc>
      </w:tr>
      <w:tr w:rsidR="008B7ED8" w:rsidRPr="00A94F58" w14:paraId="7EC35494" w14:textId="77777777" w:rsidTr="009B7248">
        <w:trPr>
          <w:trHeight w:val="624"/>
        </w:trPr>
        <w:tc>
          <w:tcPr>
            <w:tcW w:w="5098" w:type="dxa"/>
            <w:shd w:val="clear" w:color="auto" w:fill="auto"/>
            <w:vAlign w:val="center"/>
          </w:tcPr>
          <w:p w14:paraId="0A28CDAC" w14:textId="033B13A4"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EndPr/>
          <w:sdtContent>
            <w:tc>
              <w:tcPr>
                <w:tcW w:w="851" w:type="dxa"/>
                <w:shd w:val="clear" w:color="auto" w:fill="auto"/>
                <w:vAlign w:val="center"/>
              </w:tcPr>
              <w:p w14:paraId="5A67028B" w14:textId="0C6D27FD"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850" w:type="dxa"/>
                <w:shd w:val="clear" w:color="auto" w:fill="auto"/>
                <w:vAlign w:val="center"/>
              </w:tcPr>
              <w:p w14:paraId="3CD97E24" w14:textId="52A3CB3C"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EC8F747" w14:textId="6685C792"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14:paraId="70A71619" w14:textId="77777777" w:rsidTr="00D65CA8">
        <w:trPr>
          <w:trHeight w:val="198"/>
        </w:trPr>
        <w:tc>
          <w:tcPr>
            <w:tcW w:w="5098" w:type="dxa"/>
            <w:shd w:val="clear" w:color="auto" w:fill="538135" w:themeFill="accent6" w:themeFillShade="BF"/>
            <w:vAlign w:val="center"/>
          </w:tcPr>
          <w:p w14:paraId="46910108"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43E158A9"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3713338C"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76AD47C4"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14:paraId="65CB1A23" w14:textId="77777777" w:rsidTr="009B7248">
        <w:trPr>
          <w:trHeight w:val="624"/>
        </w:trPr>
        <w:tc>
          <w:tcPr>
            <w:tcW w:w="5098" w:type="dxa"/>
            <w:shd w:val="clear" w:color="auto" w:fill="auto"/>
            <w:vAlign w:val="center"/>
          </w:tcPr>
          <w:p w14:paraId="249EE4DA" w14:textId="2A9CA456"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EndPr/>
          <w:sdtContent>
            <w:tc>
              <w:tcPr>
                <w:tcW w:w="851" w:type="dxa"/>
                <w:shd w:val="clear" w:color="auto" w:fill="auto"/>
                <w:vAlign w:val="center"/>
              </w:tcPr>
              <w:p w14:paraId="7EBE50B7" w14:textId="305D94DF"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850" w:type="dxa"/>
                <w:shd w:val="clear" w:color="auto" w:fill="auto"/>
                <w:vAlign w:val="center"/>
              </w:tcPr>
              <w:p w14:paraId="662B6E4B" w14:textId="1124FDB1"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53251823" w14:textId="77777777"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14:paraId="74BF06C2" w14:textId="77777777" w:rsidR="00115480" w:rsidRPr="00115480" w:rsidRDefault="00115480" w:rsidP="003F022C">
            <w:pPr>
              <w:tabs>
                <w:tab w:val="center" w:pos="4153"/>
                <w:tab w:val="right" w:pos="8306"/>
              </w:tabs>
              <w:spacing w:after="0" w:line="240" w:lineRule="auto"/>
              <w:rPr>
                <w:rFonts w:eastAsia="Times New Roman" w:cs="Arial"/>
                <w:sz w:val="10"/>
                <w:szCs w:val="10"/>
              </w:rPr>
            </w:pPr>
          </w:p>
          <w:p w14:paraId="2B333027" w14:textId="35BB7D34"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14:paraId="4127CDA2" w14:textId="77777777" w:rsidTr="009B7248">
        <w:trPr>
          <w:trHeight w:val="624"/>
        </w:trPr>
        <w:tc>
          <w:tcPr>
            <w:tcW w:w="5098" w:type="dxa"/>
            <w:shd w:val="clear" w:color="auto" w:fill="auto"/>
            <w:vAlign w:val="center"/>
          </w:tcPr>
          <w:p w14:paraId="1B9B965F" w14:textId="10F79C3B"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lastRenderedPageBreak/>
              <w:t xml:space="preserve">Does the patient have </w:t>
            </w:r>
            <w:r>
              <w:rPr>
                <w:rFonts w:eastAsia="Times New Roman" w:cs="Arial"/>
              </w:rPr>
              <w:t>a history of serious psychiatric illness?</w:t>
            </w:r>
          </w:p>
        </w:tc>
        <w:sdt>
          <w:sdtPr>
            <w:rPr>
              <w:rFonts w:eastAsia="Times New Roman" w:cs="Arial"/>
            </w:rPr>
            <w:id w:val="-896897980"/>
          </w:sdtPr>
          <w:sdtEndPr/>
          <w:sdtContent>
            <w:tc>
              <w:tcPr>
                <w:tcW w:w="851" w:type="dxa"/>
                <w:shd w:val="clear" w:color="auto" w:fill="auto"/>
                <w:vAlign w:val="center"/>
              </w:tcPr>
              <w:p w14:paraId="3AE47B5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850" w:type="dxa"/>
                <w:shd w:val="clear" w:color="auto" w:fill="auto"/>
                <w:vAlign w:val="center"/>
              </w:tcPr>
              <w:p w14:paraId="6A5BFD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61B520E" w14:textId="036233AA"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consider referring to GP, CPN or Psychiatrist for opinion.</w:t>
            </w:r>
          </w:p>
        </w:tc>
      </w:tr>
      <w:tr w:rsidR="003F022C" w:rsidRPr="00A94F58" w14:paraId="5E5339C6" w14:textId="77777777" w:rsidTr="009B7248">
        <w:trPr>
          <w:trHeight w:val="624"/>
        </w:trPr>
        <w:tc>
          <w:tcPr>
            <w:tcW w:w="5098" w:type="dxa"/>
            <w:shd w:val="clear" w:color="auto" w:fill="auto"/>
            <w:vAlign w:val="center"/>
          </w:tcPr>
          <w:p w14:paraId="15652542" w14:textId="1B6E5CF9"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clozapine?</w:t>
            </w:r>
          </w:p>
        </w:tc>
        <w:sdt>
          <w:sdtPr>
            <w:rPr>
              <w:rFonts w:eastAsia="Times New Roman" w:cs="Arial"/>
            </w:rPr>
            <w:id w:val="-1478835737"/>
            <w14:checkbox>
              <w14:checked w14:val="0"/>
              <w14:checkedState w14:val="2612" w14:font="MS Gothic"/>
              <w14:uncheckedState w14:val="2610" w14:font="MS Gothic"/>
            </w14:checkbox>
          </w:sdtPr>
          <w:sdtEndPr/>
          <w:sdtContent>
            <w:tc>
              <w:tcPr>
                <w:tcW w:w="851" w:type="dxa"/>
                <w:shd w:val="clear" w:color="auto" w:fill="auto"/>
                <w:vAlign w:val="center"/>
              </w:tcPr>
              <w:p w14:paraId="64531BA2" w14:textId="16EBB3EE"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14:checkbox>
              <w14:checked w14:val="0"/>
              <w14:checkedState w14:val="2612" w14:font="MS Gothic"/>
              <w14:uncheckedState w14:val="2610" w14:font="MS Gothic"/>
            </w14:checkbox>
          </w:sdtPr>
          <w:sdtEndPr/>
          <w:sdtContent>
            <w:tc>
              <w:tcPr>
                <w:tcW w:w="850" w:type="dxa"/>
                <w:shd w:val="clear" w:color="auto" w:fill="auto"/>
                <w:vAlign w:val="center"/>
              </w:tcPr>
              <w:p w14:paraId="6357FAB4" w14:textId="75DD6340"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139B7F6" w14:textId="297D35B3"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proofErr w:type="gramStart"/>
            <w:r>
              <w:rPr>
                <w:rFonts w:eastAsia="Times New Roman" w:cs="Arial"/>
                <w:i/>
                <w:iCs/>
              </w:rPr>
              <w:t xml:space="preserve">PRIOR </w:t>
            </w:r>
            <w:r w:rsidRPr="00F9481E">
              <w:rPr>
                <w:rFonts w:eastAsia="Times New Roman" w:cs="Arial"/>
                <w:i/>
                <w:iCs/>
              </w:rPr>
              <w:t xml:space="preserve"> to</w:t>
            </w:r>
            <w:proofErr w:type="gramEnd"/>
            <w:r w:rsidRPr="00F9481E">
              <w:rPr>
                <w:rFonts w:eastAsia="Times New Roman" w:cs="Arial"/>
                <w:i/>
                <w:iCs/>
              </w:rPr>
              <w:t xml:space="preserve"> supply of varenicline.</w:t>
            </w:r>
          </w:p>
        </w:tc>
      </w:tr>
      <w:tr w:rsidR="003F022C" w:rsidRPr="00A94F58" w14:paraId="06CC0792" w14:textId="77777777" w:rsidTr="009B7248">
        <w:trPr>
          <w:trHeight w:val="624"/>
        </w:trPr>
        <w:tc>
          <w:tcPr>
            <w:tcW w:w="5098" w:type="dxa"/>
            <w:shd w:val="clear" w:color="auto" w:fill="auto"/>
            <w:vAlign w:val="center"/>
          </w:tcPr>
          <w:p w14:paraId="7AAFD7B9" w14:textId="16DA6AC5"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EndPr/>
          <w:sdtContent>
            <w:tc>
              <w:tcPr>
                <w:tcW w:w="851" w:type="dxa"/>
                <w:shd w:val="clear" w:color="auto" w:fill="auto"/>
                <w:vAlign w:val="center"/>
              </w:tcPr>
              <w:p w14:paraId="46F3C1E7"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850" w:type="dxa"/>
                <w:shd w:val="clear" w:color="auto" w:fill="auto"/>
                <w:vAlign w:val="center"/>
              </w:tcPr>
              <w:p w14:paraId="106291C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07EAD53" w14:textId="0847EA7F"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14:paraId="20FA202E" w14:textId="77777777" w:rsidTr="009B7248">
        <w:trPr>
          <w:trHeight w:val="624"/>
        </w:trPr>
        <w:tc>
          <w:tcPr>
            <w:tcW w:w="5098" w:type="dxa"/>
            <w:shd w:val="clear" w:color="auto" w:fill="auto"/>
            <w:vAlign w:val="center"/>
          </w:tcPr>
          <w:p w14:paraId="1E4FDA19" w14:textId="7497943D"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EndPr/>
          <w:sdtContent>
            <w:tc>
              <w:tcPr>
                <w:tcW w:w="851" w:type="dxa"/>
                <w:shd w:val="clear" w:color="auto" w:fill="auto"/>
                <w:vAlign w:val="center"/>
              </w:tcPr>
              <w:p w14:paraId="786EB929" w14:textId="77777777"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850" w:type="dxa"/>
                <w:shd w:val="clear" w:color="auto" w:fill="auto"/>
                <w:vAlign w:val="center"/>
              </w:tcPr>
              <w:p w14:paraId="4AC25B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4FBEF701" w14:textId="77777777"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14:paraId="1D3F5059" w14:textId="32DF0102" w:rsidR="003F022C" w:rsidRPr="009D4A09" w:rsidRDefault="003F022C" w:rsidP="003F022C">
            <w:pPr>
              <w:tabs>
                <w:tab w:val="center" w:pos="4153"/>
                <w:tab w:val="right" w:pos="8306"/>
              </w:tabs>
              <w:spacing w:after="0" w:line="240" w:lineRule="auto"/>
              <w:rPr>
                <w:rFonts w:eastAsia="Times New Roman" w:cs="Arial"/>
              </w:rPr>
            </w:pPr>
            <w:r w:rsidRPr="003B2C0E">
              <w:rPr>
                <w:rFonts w:eastAsia="Times New Roman" w:cs="Arial"/>
                <w:i/>
                <w:iCs/>
              </w:rPr>
              <w:t>Advise that patient should inform their regular prescriber of their smoking cessation attempt.</w:t>
            </w:r>
          </w:p>
        </w:tc>
      </w:tr>
      <w:tr w:rsidR="003F022C" w:rsidRPr="00A94F58" w14:paraId="259F4DA2" w14:textId="77777777" w:rsidTr="009B7248">
        <w:trPr>
          <w:trHeight w:val="624"/>
        </w:trPr>
        <w:tc>
          <w:tcPr>
            <w:tcW w:w="5098" w:type="dxa"/>
            <w:shd w:val="clear" w:color="auto" w:fill="auto"/>
            <w:vAlign w:val="center"/>
          </w:tcPr>
          <w:p w14:paraId="53CAFA40" w14:textId="77777777"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851" w:type="dxa"/>
                <w:shd w:val="clear" w:color="auto" w:fill="auto"/>
                <w:vAlign w:val="center"/>
              </w:tcPr>
              <w:p w14:paraId="2CEF3B26"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850" w:type="dxa"/>
                <w:shd w:val="clear" w:color="auto" w:fill="auto"/>
                <w:vAlign w:val="center"/>
              </w:tcPr>
              <w:p w14:paraId="70BCE8BC"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A395C86" w14:textId="0495CF08"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E67944">
        <w:tc>
          <w:tcPr>
            <w:tcW w:w="1489" w:type="pct"/>
            <w:shd w:val="clear" w:color="auto" w:fill="538135" w:themeFill="accent6" w:themeFillShade="BF"/>
          </w:tcPr>
          <w:p w14:paraId="315B0566" w14:textId="14AFCEE5"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D8561A">
        <w:tc>
          <w:tcPr>
            <w:tcW w:w="1489" w:type="pct"/>
          </w:tcPr>
          <w:p w14:paraId="2F260388" w14:textId="39CDF6C5" w:rsidR="00852B81" w:rsidRDefault="009D5157"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r w:rsidR="00825F00">
              <w:rPr>
                <w:rFonts w:eastAsia="Times New Roman" w:cs="Arial"/>
                <w:sz w:val="24"/>
              </w:rPr>
              <w:t>0.5mg tablets</w:t>
            </w:r>
            <w:r w:rsidR="00AC26EB">
              <w:rPr>
                <w:rFonts w:eastAsia="Times New Roman" w:cs="Arial"/>
                <w:sz w:val="24"/>
              </w:rPr>
              <w:t xml:space="preserve"> </w:t>
            </w:r>
            <w:r w:rsidR="00ED4613">
              <w:rPr>
                <w:rFonts w:eastAsia="Times New Roman" w:cs="Arial"/>
                <w:sz w:val="24"/>
              </w:rPr>
              <w:t xml:space="preserve"> </w:t>
            </w:r>
          </w:p>
          <w:p w14:paraId="08DBC7C1" w14:textId="65DD280B"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4E48222" w14:textId="7CA0984F"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r w:rsidR="003515C0">
              <w:rPr>
                <w:rFonts w:eastAsia="Times New Roman" w:cs="Arial"/>
                <w:sz w:val="24"/>
              </w:rPr>
              <w:t>0.5mg</w:t>
            </w:r>
            <w:r w:rsidR="0032496C">
              <w:rPr>
                <w:rFonts w:eastAsia="Times New Roman" w:cs="Arial"/>
                <w:sz w:val="24"/>
              </w:rPr>
              <w:t xml:space="preserve"> </w:t>
            </w:r>
            <w:r w:rsidR="00D16986">
              <w:rPr>
                <w:rFonts w:eastAsia="Times New Roman" w:cs="Arial"/>
                <w:sz w:val="24"/>
              </w:rPr>
              <w:t>ONCE daily</w:t>
            </w:r>
          </w:p>
          <w:p w14:paraId="728ADE00" w14:textId="7648F742"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r w:rsidR="003515C0">
              <w:rPr>
                <w:rFonts w:eastAsia="Times New Roman" w:cs="Arial"/>
                <w:sz w:val="24"/>
              </w:rPr>
              <w:t>0.5mg</w:t>
            </w:r>
            <w:r w:rsidR="00C27B7D">
              <w:rPr>
                <w:rFonts w:eastAsia="Times New Roman" w:cs="Arial"/>
                <w:sz w:val="24"/>
              </w:rPr>
              <w:t xml:space="preserve"> TWICE daily</w:t>
            </w:r>
          </w:p>
        </w:tc>
        <w:tc>
          <w:tcPr>
            <w:tcW w:w="1478" w:type="pct"/>
            <w:vMerge w:val="restart"/>
          </w:tcPr>
          <w:p w14:paraId="4150EA4F" w14:textId="77777777" w:rsidR="007A68D1" w:rsidRDefault="007A68D1" w:rsidP="005C6B85">
            <w:pPr>
              <w:tabs>
                <w:tab w:val="center" w:pos="4153"/>
                <w:tab w:val="right" w:pos="8306"/>
              </w:tabs>
              <w:spacing w:after="0" w:line="240" w:lineRule="auto"/>
              <w:rPr>
                <w:rFonts w:eastAsia="Times New Roman" w:cs="Arial"/>
                <w:sz w:val="24"/>
              </w:rPr>
            </w:pPr>
          </w:p>
          <w:p w14:paraId="35C5C95C" w14:textId="77777777" w:rsidR="007A68D1" w:rsidRDefault="007A68D1" w:rsidP="005C6B85">
            <w:pPr>
              <w:tabs>
                <w:tab w:val="center" w:pos="4153"/>
                <w:tab w:val="right" w:pos="8306"/>
              </w:tabs>
              <w:spacing w:after="0" w:line="240" w:lineRule="auto"/>
              <w:rPr>
                <w:rFonts w:eastAsia="Times New Roman" w:cs="Arial"/>
                <w:sz w:val="24"/>
              </w:rPr>
            </w:pPr>
          </w:p>
          <w:p w14:paraId="1799D237" w14:textId="77777777" w:rsidR="00D8561A" w:rsidRDefault="00D8561A" w:rsidP="005C6B85">
            <w:pPr>
              <w:tabs>
                <w:tab w:val="center" w:pos="4153"/>
                <w:tab w:val="right" w:pos="8306"/>
              </w:tabs>
              <w:spacing w:after="0" w:line="240" w:lineRule="auto"/>
              <w:rPr>
                <w:rFonts w:eastAsia="Times New Roman" w:cs="Arial"/>
                <w:sz w:val="24"/>
              </w:rPr>
            </w:pPr>
          </w:p>
          <w:p w14:paraId="6F8BBAF3" w14:textId="536CFFB0"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14:paraId="6D55AFED" w14:textId="77777777" w:rsidTr="00FF445E">
        <w:tc>
          <w:tcPr>
            <w:tcW w:w="1489" w:type="pct"/>
            <w:shd w:val="clear" w:color="auto" w:fill="F2F2F2" w:themeFill="background1" w:themeFillShade="F2"/>
          </w:tcPr>
          <w:p w14:paraId="518012EA" w14:textId="68D1DAFA" w:rsidR="005C6B85" w:rsidRPr="004A2E34" w:rsidRDefault="00340692" w:rsidP="005C6B85">
            <w:pPr>
              <w:tabs>
                <w:tab w:val="center" w:pos="4153"/>
                <w:tab w:val="right" w:pos="8306"/>
              </w:tabs>
              <w:spacing w:after="0" w:line="240" w:lineRule="auto"/>
              <w:rPr>
                <w:rFonts w:eastAsia="Times New Roman" w:cs="Arial"/>
                <w:sz w:val="24"/>
              </w:rPr>
            </w:pPr>
            <w:r>
              <w:rPr>
                <w:rFonts w:eastAsia="Times New Roman" w:cs="Arial"/>
                <w:sz w:val="24"/>
              </w:rPr>
              <w:t>Varenicline 1mg tablets</w:t>
            </w:r>
            <w:r w:rsidR="00A63BB4">
              <w:rPr>
                <w:rFonts w:eastAsia="Times New Roman" w:cs="Arial"/>
                <w:sz w:val="24"/>
              </w:rPr>
              <w:t xml:space="preserve"> </w:t>
            </w:r>
          </w:p>
        </w:tc>
        <w:tc>
          <w:tcPr>
            <w:tcW w:w="2033" w:type="pct"/>
            <w:shd w:val="clear" w:color="auto" w:fill="F2F2F2" w:themeFill="background1" w:themeFillShade="F2"/>
          </w:tcPr>
          <w:p w14:paraId="34CC65A6" w14:textId="292D978C"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14:paraId="6ED7F367" w14:textId="77777777"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Day 8 onwards: 1mg TWICE daily for 11 weeks</w:t>
            </w:r>
          </w:p>
          <w:p w14:paraId="39627EAA" w14:textId="019C28EC"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 xml:space="preserve">(can be reduced to </w:t>
            </w:r>
            <w:r w:rsidR="00825F00">
              <w:rPr>
                <w:rFonts w:eastAsia="Times New Roman" w:cs="Arial"/>
                <w:sz w:val="24"/>
              </w:rPr>
              <w:t>0.5mg</w:t>
            </w:r>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1mg DAILY in moderate renal impairment</w:t>
            </w:r>
            <w:r w:rsidR="00EC7045">
              <w:rPr>
                <w:rFonts w:eastAsia="Times New Roman" w:cs="Arial"/>
                <w:sz w:val="24"/>
              </w:rPr>
              <w:t>).</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14:paraId="5BAC7CB1" w14:textId="77777777" w:rsidTr="00BC7C39">
        <w:tc>
          <w:tcPr>
            <w:tcW w:w="5000" w:type="pct"/>
            <w:gridSpan w:val="3"/>
            <w:shd w:val="clear" w:color="auto" w:fill="F2F2F2" w:themeFill="background1" w:themeFillShade="F2"/>
          </w:tcPr>
          <w:p w14:paraId="742E441F" w14:textId="77777777" w:rsidR="00126AA6" w:rsidRPr="00094390" w:rsidRDefault="00126AA6" w:rsidP="005C6B85">
            <w:pPr>
              <w:tabs>
                <w:tab w:val="center" w:pos="4153"/>
                <w:tab w:val="right" w:pos="8306"/>
              </w:tabs>
              <w:spacing w:after="0" w:line="240" w:lineRule="auto"/>
              <w:rPr>
                <w:rFonts w:eastAsia="Times New Roman" w:cs="Arial"/>
                <w:sz w:val="10"/>
                <w:szCs w:val="10"/>
              </w:rPr>
            </w:pPr>
          </w:p>
          <w:p w14:paraId="0C33F27E" w14:textId="407F7167"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14:paraId="3BC0A0D9" w14:textId="0C0F10BB"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11 x 0.5mg tablets and 14 x 1mg tablets.</w:t>
            </w:r>
          </w:p>
          <w:p w14:paraId="5CE5FEF6" w14:textId="77777777" w:rsidR="007B29C2" w:rsidRPr="00126AA6" w:rsidRDefault="007B29C2" w:rsidP="005C6B85">
            <w:pPr>
              <w:tabs>
                <w:tab w:val="center" w:pos="4153"/>
                <w:tab w:val="right" w:pos="8306"/>
              </w:tabs>
              <w:spacing w:after="0" w:line="240" w:lineRule="auto"/>
              <w:rPr>
                <w:rFonts w:eastAsia="Times New Roman" w:cs="Arial"/>
                <w:sz w:val="10"/>
                <w:szCs w:val="10"/>
              </w:rPr>
            </w:pPr>
          </w:p>
          <w:p w14:paraId="6108347A" w14:textId="25862BDA"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Supplied in appropriately labelled packs of 14 x 1mg tablets</w:t>
            </w:r>
            <w:r w:rsidR="00B95B7D">
              <w:rPr>
                <w:rFonts w:eastAsia="Times New Roman" w:cs="Arial"/>
                <w:sz w:val="24"/>
              </w:rPr>
              <w:t xml:space="preserve"> to a total of 12 weeks therapy (i.e. </w:t>
            </w:r>
            <w:r w:rsidR="003E5E51">
              <w:rPr>
                <w:rFonts w:eastAsia="Times New Roman" w:cs="Arial"/>
                <w:sz w:val="24"/>
              </w:rPr>
              <w:t>10 instalments of 14 x 1mg tablets.)</w:t>
            </w:r>
          </w:p>
          <w:p w14:paraId="65D33045" w14:textId="77777777" w:rsidR="00CB126B" w:rsidRDefault="00CB126B" w:rsidP="005C6B85">
            <w:pPr>
              <w:tabs>
                <w:tab w:val="center" w:pos="4153"/>
                <w:tab w:val="right" w:pos="8306"/>
              </w:tabs>
              <w:spacing w:after="0" w:line="240" w:lineRule="auto"/>
              <w:rPr>
                <w:rFonts w:eastAsia="Times New Roman" w:cs="Arial"/>
                <w:sz w:val="10"/>
                <w:szCs w:val="10"/>
              </w:rPr>
            </w:pPr>
          </w:p>
          <w:p w14:paraId="7C26F8B8" w14:textId="77777777" w:rsidR="007B4806" w:rsidRDefault="007B4806" w:rsidP="005C6B85">
            <w:pPr>
              <w:tabs>
                <w:tab w:val="center" w:pos="4153"/>
                <w:tab w:val="right" w:pos="8306"/>
              </w:tabs>
              <w:spacing w:after="0" w:line="240" w:lineRule="auto"/>
              <w:rPr>
                <w:rFonts w:eastAsia="Times New Roman" w:cs="Arial"/>
                <w:sz w:val="10"/>
                <w:szCs w:val="10"/>
              </w:rPr>
            </w:pPr>
          </w:p>
          <w:p w14:paraId="45298A4C" w14:textId="77777777" w:rsidR="007B4806" w:rsidRPr="00126AA6" w:rsidRDefault="007B4806" w:rsidP="005C6B85">
            <w:pPr>
              <w:tabs>
                <w:tab w:val="center" w:pos="4153"/>
                <w:tab w:val="right" w:pos="8306"/>
              </w:tabs>
              <w:spacing w:after="0" w:line="240" w:lineRule="auto"/>
              <w:rPr>
                <w:rFonts w:eastAsia="Times New Roman" w:cs="Arial"/>
                <w:sz w:val="10"/>
                <w:szCs w:val="10"/>
              </w:rPr>
            </w:pPr>
          </w:p>
          <w:p w14:paraId="644830A7" w14:textId="77777777"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packs containing 11 x 0.5mg and 14 x 14mg tablets may be supplied.</w:t>
            </w:r>
          </w:p>
          <w:p w14:paraId="7A7E55BF" w14:textId="1B8336A5" w:rsidR="00126AA6" w:rsidRPr="007B4806" w:rsidRDefault="00126AA6" w:rsidP="005C6B85">
            <w:pPr>
              <w:tabs>
                <w:tab w:val="center" w:pos="4153"/>
                <w:tab w:val="right" w:pos="8306"/>
              </w:tabs>
              <w:spacing w:after="0" w:line="240" w:lineRule="auto"/>
              <w:rPr>
                <w:rFonts w:eastAsia="Times New Roman" w:cs="Arial"/>
                <w:sz w:val="6"/>
                <w:szCs w:val="6"/>
              </w:rPr>
            </w:pPr>
          </w:p>
        </w:tc>
      </w:tr>
    </w:tbl>
    <w:p w14:paraId="0AE48757" w14:textId="77777777" w:rsidR="005C6B85" w:rsidRDefault="005C6B85" w:rsidP="005C6B85">
      <w:pPr>
        <w:spacing w:after="0" w:line="240" w:lineRule="auto"/>
        <w:rPr>
          <w:rFonts w:eastAsia="Times New Roman" w:cs="Arial"/>
          <w:sz w:val="6"/>
          <w:szCs w:val="6"/>
        </w:rPr>
      </w:pPr>
    </w:p>
    <w:p w14:paraId="14AAEAC6" w14:textId="77777777" w:rsidR="00DF07C7" w:rsidRDefault="00DF07C7" w:rsidP="005C6B85">
      <w:pPr>
        <w:spacing w:after="0" w:line="240" w:lineRule="auto"/>
        <w:rPr>
          <w:rFonts w:eastAsia="Times New Roman" w:cs="Arial"/>
          <w:sz w:val="6"/>
          <w:szCs w:val="6"/>
        </w:rPr>
      </w:pPr>
    </w:p>
    <w:p w14:paraId="4354FB88" w14:textId="77777777" w:rsidR="00DF07C7" w:rsidRDefault="00DF07C7" w:rsidP="005C6B85">
      <w:pPr>
        <w:spacing w:after="0" w:line="240" w:lineRule="auto"/>
        <w:rPr>
          <w:rFonts w:eastAsia="Times New Roman" w:cs="Arial"/>
          <w:sz w:val="6"/>
          <w:szCs w:val="6"/>
        </w:rPr>
      </w:pPr>
    </w:p>
    <w:p w14:paraId="3B56E278" w14:textId="77777777"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C350BA" w:rsidRPr="00A94F58" w14:paraId="7A77FC56" w14:textId="77777777" w:rsidTr="00605EE5">
        <w:tc>
          <w:tcPr>
            <w:tcW w:w="8784" w:type="dxa"/>
            <w:shd w:val="clear" w:color="auto" w:fill="538135" w:themeFill="accent6" w:themeFillShade="BF"/>
          </w:tcPr>
          <w:p w14:paraId="17ECD63C"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14:paraId="73E38526"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14:paraId="468CAC3F" w14:textId="77777777" w:rsidTr="00C350BA">
        <w:trPr>
          <w:trHeight w:val="680"/>
        </w:trPr>
        <w:tc>
          <w:tcPr>
            <w:tcW w:w="8784" w:type="dxa"/>
            <w:shd w:val="clear" w:color="auto" w:fill="auto"/>
            <w:vAlign w:val="center"/>
          </w:tcPr>
          <w:p w14:paraId="6818610E"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EndPr/>
          <w:sdtContent>
            <w:tc>
              <w:tcPr>
                <w:tcW w:w="1701" w:type="dxa"/>
                <w:shd w:val="clear" w:color="auto" w:fill="auto"/>
                <w:vAlign w:val="center"/>
              </w:tcPr>
              <w:p w14:paraId="0A5052FF"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93D82E1" w14:textId="77777777" w:rsidTr="00C350BA">
        <w:trPr>
          <w:trHeight w:val="680"/>
        </w:trPr>
        <w:tc>
          <w:tcPr>
            <w:tcW w:w="8784" w:type="dxa"/>
            <w:shd w:val="clear" w:color="auto" w:fill="auto"/>
            <w:vAlign w:val="center"/>
          </w:tcPr>
          <w:p w14:paraId="1DB8BBCA"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EndPr/>
          <w:sdtContent>
            <w:tc>
              <w:tcPr>
                <w:tcW w:w="1701" w:type="dxa"/>
                <w:shd w:val="clear" w:color="auto" w:fill="auto"/>
                <w:vAlign w:val="center"/>
              </w:tcPr>
              <w:p w14:paraId="5308F21F" w14:textId="77777777"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5765EDD" w14:textId="77777777" w:rsidTr="00C350BA">
        <w:trPr>
          <w:trHeight w:val="680"/>
        </w:trPr>
        <w:tc>
          <w:tcPr>
            <w:tcW w:w="8784" w:type="dxa"/>
            <w:shd w:val="clear" w:color="auto" w:fill="F2F2F2" w:themeFill="background1" w:themeFillShade="F2"/>
            <w:vAlign w:val="center"/>
          </w:tcPr>
          <w:p w14:paraId="67D2AFA0"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18A88EAE"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7C36C02" w14:textId="77777777" w:rsidTr="00C350BA">
        <w:trPr>
          <w:trHeight w:val="680"/>
        </w:trPr>
        <w:tc>
          <w:tcPr>
            <w:tcW w:w="8784" w:type="dxa"/>
            <w:shd w:val="clear" w:color="auto" w:fill="auto"/>
            <w:vAlign w:val="center"/>
          </w:tcPr>
          <w:p w14:paraId="7921F9DB"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14:paraId="277B41E4" w14:textId="77777777"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14:paraId="3E9BA111" w14:textId="77777777"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EndPr/>
          <w:sdtContent>
            <w:tc>
              <w:tcPr>
                <w:tcW w:w="1701" w:type="dxa"/>
                <w:shd w:val="clear" w:color="auto" w:fill="auto"/>
                <w:vAlign w:val="center"/>
              </w:tcPr>
              <w:p w14:paraId="737EEFD3"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67886F5" w14:textId="77777777" w:rsidTr="00C350BA">
        <w:trPr>
          <w:trHeight w:val="680"/>
        </w:trPr>
        <w:tc>
          <w:tcPr>
            <w:tcW w:w="8784" w:type="dxa"/>
            <w:shd w:val="clear" w:color="auto" w:fill="auto"/>
            <w:vAlign w:val="center"/>
          </w:tcPr>
          <w:p w14:paraId="4F137A64"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EndPr/>
          <w:sdtContent>
            <w:tc>
              <w:tcPr>
                <w:tcW w:w="1701" w:type="dxa"/>
                <w:shd w:val="clear" w:color="auto" w:fill="auto"/>
                <w:vAlign w:val="center"/>
              </w:tcPr>
              <w:p w14:paraId="394B3D39"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14:paraId="0D45CD7F" w14:textId="77777777" w:rsidTr="00C350BA">
        <w:trPr>
          <w:trHeight w:val="680"/>
        </w:trPr>
        <w:tc>
          <w:tcPr>
            <w:tcW w:w="8784" w:type="dxa"/>
            <w:shd w:val="clear" w:color="auto" w:fill="F2F2F2" w:themeFill="background1" w:themeFillShade="F2"/>
            <w:vAlign w:val="center"/>
          </w:tcPr>
          <w:p w14:paraId="28DE10EA" w14:textId="1EE5A864"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 xml:space="preserve">medication can be associated with various symptoms (e.g. poor sleep, irritability) – advise these should only be short lived and stopping smoking is a </w:t>
            </w:r>
            <w:proofErr w:type="gramStart"/>
            <w:r>
              <w:rPr>
                <w:rFonts w:eastAsia="Times New Roman" w:cs="Arial"/>
                <w:sz w:val="24"/>
              </w:rPr>
              <w:t>long term</w:t>
            </w:r>
            <w:proofErr w:type="gramEnd"/>
            <w:r>
              <w:rPr>
                <w:rFonts w:eastAsia="Times New Roman" w:cs="Arial"/>
                <w:sz w:val="24"/>
              </w:rPr>
              <w:t xml:space="preserve"> benefit.</w:t>
            </w:r>
            <w:r w:rsidR="001B0377">
              <w:rPr>
                <w:rFonts w:eastAsia="Times New Roman" w:cs="Arial"/>
                <w:sz w:val="24"/>
              </w:rPr>
              <w:t xml:space="preserve"> </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6A3BA56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B348D54" w14:textId="77777777" w:rsidTr="00C350BA">
        <w:trPr>
          <w:trHeight w:val="680"/>
        </w:trPr>
        <w:tc>
          <w:tcPr>
            <w:tcW w:w="8784" w:type="dxa"/>
            <w:shd w:val="clear" w:color="auto" w:fill="auto"/>
            <w:vAlign w:val="center"/>
          </w:tcPr>
          <w:p w14:paraId="49E92986" w14:textId="2F5634FE"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Stop taking varenicline and seek further medical advice if a serious adverse effect occurs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EndPr/>
          <w:sdtContent>
            <w:tc>
              <w:tcPr>
                <w:tcW w:w="1701" w:type="dxa"/>
                <w:shd w:val="clear" w:color="auto" w:fill="auto"/>
                <w:vAlign w:val="center"/>
              </w:tcPr>
              <w:p w14:paraId="10EACFD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517C4833" w14:textId="77777777" w:rsidTr="00C350BA">
        <w:trPr>
          <w:trHeight w:val="680"/>
        </w:trPr>
        <w:tc>
          <w:tcPr>
            <w:tcW w:w="8784" w:type="dxa"/>
            <w:shd w:val="clear" w:color="auto" w:fill="F2F2F2" w:themeFill="background1" w:themeFillShade="F2"/>
            <w:vAlign w:val="center"/>
          </w:tcPr>
          <w:p w14:paraId="4A1E8CA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1106EB44"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5F97915" w14:textId="77777777" w:rsidTr="00C350BA">
        <w:trPr>
          <w:trHeight w:val="680"/>
        </w:trPr>
        <w:tc>
          <w:tcPr>
            <w:tcW w:w="8784" w:type="dxa"/>
            <w:shd w:val="clear" w:color="auto" w:fill="auto"/>
            <w:vAlign w:val="center"/>
          </w:tcPr>
          <w:p w14:paraId="27EAA4B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EndPr/>
          <w:sdtContent>
            <w:tc>
              <w:tcPr>
                <w:tcW w:w="1701" w:type="dxa"/>
                <w:shd w:val="clear" w:color="auto" w:fill="auto"/>
                <w:vAlign w:val="center"/>
              </w:tcPr>
              <w:p w14:paraId="6FBDF8A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4B25ABFA" w14:textId="77777777" w:rsidTr="00C350BA">
        <w:trPr>
          <w:trHeight w:val="680"/>
        </w:trPr>
        <w:tc>
          <w:tcPr>
            <w:tcW w:w="8784" w:type="dxa"/>
            <w:shd w:val="clear" w:color="auto" w:fill="F2F2F2" w:themeFill="background1" w:themeFillShade="F2"/>
            <w:vAlign w:val="center"/>
          </w:tcPr>
          <w:p w14:paraId="2EA7070D"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58C65131"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4285E07E" w14:textId="7F43743A"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14:paraId="353F44B2" w14:textId="77777777" w:rsidR="00DF07C7" w:rsidRPr="00FF445E" w:rsidRDefault="00DF07C7">
      <w:pPr>
        <w:spacing w:after="0" w:line="240" w:lineRule="auto"/>
        <w:rPr>
          <w:rFonts w:eastAsia="Times New Roman" w:cs="Arial"/>
          <w:sz w:val="6"/>
          <w:szCs w:val="6"/>
        </w:rPr>
      </w:pPr>
    </w:p>
    <w:p w14:paraId="104F868F" w14:textId="77777777"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08215B">
        <w:tc>
          <w:tcPr>
            <w:tcW w:w="4621" w:type="dxa"/>
            <w:shd w:val="clear" w:color="auto" w:fill="538135" w:themeFill="accent6" w:themeFillShade="BF"/>
          </w:tcPr>
          <w:p w14:paraId="04548AF5"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14:paraId="3A638690"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62F640E" w14:textId="77777777"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4C8E0E68" w14:textId="0F3AEBFD"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lastRenderedPageBreak/>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14:paraId="1D8F6753" w14:textId="1ECE253A"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Pr="00B83D13" w:rsidRDefault="00F91445"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5593145C"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Pr="00E4591C" w:rsidRDefault="00F91445" w:rsidP="00607193">
      <w:pPr>
        <w:spacing w:after="0" w:line="240" w:lineRule="auto"/>
        <w:rPr>
          <w:rFonts w:eastAsia="Times New Roman" w:cs="Arial"/>
          <w:sz w:val="6"/>
          <w:szCs w:val="6"/>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5658A3" w14:paraId="64384AB2" w14:textId="77777777" w:rsidTr="008C4D43">
        <w:trPr>
          <w:tblHeader/>
        </w:trPr>
        <w:tc>
          <w:tcPr>
            <w:tcW w:w="9209" w:type="dxa"/>
          </w:tcPr>
          <w:p w14:paraId="3552DCCE" w14:textId="0F76006D"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14:paraId="2F82D3D8" w14:textId="77777777" w:rsidR="006E2DAB" w:rsidRPr="00195551" w:rsidRDefault="006E2DAB" w:rsidP="00607193">
            <w:pPr>
              <w:spacing w:after="0" w:line="240" w:lineRule="auto"/>
              <w:rPr>
                <w:rFonts w:eastAsia="Times New Roman" w:cs="Arial"/>
                <w:sz w:val="10"/>
                <w:szCs w:val="10"/>
              </w:rPr>
            </w:pPr>
          </w:p>
          <w:p w14:paraId="3936C116" w14:textId="77777777"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14:paraId="2EB7A365" w14:textId="77777777" w:rsidR="006E2DAB" w:rsidRPr="00690EB8" w:rsidRDefault="006E2DAB" w:rsidP="00607193">
            <w:pPr>
              <w:spacing w:after="0" w:line="240" w:lineRule="auto"/>
              <w:rPr>
                <w:rFonts w:eastAsia="Times New Roman" w:cs="Arial"/>
                <w:b/>
                <w:bCs/>
                <w:sz w:val="10"/>
                <w:szCs w:val="10"/>
              </w:rPr>
            </w:pPr>
          </w:p>
          <w:p w14:paraId="311A38E6" w14:textId="49D13AC9"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14:paraId="43E66471" w14:textId="05596DD7"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14:checkbox>
              <w14:checked w14:val="0"/>
              <w14:checkedState w14:val="2612" w14:font="MS Gothic"/>
              <w14:uncheckedState w14:val="2610" w14:font="MS Gothic"/>
            </w14:checkbox>
          </w:sdtPr>
          <w:sdtEndPr/>
          <w:sdtContent>
            <w:tc>
              <w:tcPr>
                <w:tcW w:w="1247" w:type="dxa"/>
                <w:vAlign w:val="center"/>
              </w:tcPr>
              <w:p w14:paraId="78A81B9D" w14:textId="398BAD38"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14:paraId="7F9EE8D7" w14:textId="77777777" w:rsidTr="008C4D43">
        <w:trPr>
          <w:trHeight w:val="1127"/>
        </w:trPr>
        <w:tc>
          <w:tcPr>
            <w:tcW w:w="9209" w:type="dxa"/>
          </w:tcPr>
          <w:p w14:paraId="623943EA" w14:textId="5967089A"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placeholder>
                <w:docPart w:val="DefaultPlaceholder_-1854013440"/>
              </w:placeholder>
              <w:showingPlcHdr/>
            </w:sdtPr>
            <w:sdtEndPr/>
            <w:sdtContent>
              <w:p w14:paraId="43CC54B6" w14:textId="3BB4EAB3"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14:paraId="27B93D10" w14:textId="77777777" w:rsidR="007F33A2" w:rsidRDefault="007F33A2" w:rsidP="00607193">
            <w:pPr>
              <w:spacing w:after="0" w:line="240" w:lineRule="auto"/>
              <w:rPr>
                <w:rFonts w:eastAsia="Times New Roman" w:cs="Arial"/>
                <w:sz w:val="24"/>
                <w:szCs w:val="24"/>
              </w:rPr>
            </w:pPr>
          </w:p>
          <w:p w14:paraId="283323F6" w14:textId="77777777" w:rsidR="007F33A2" w:rsidRDefault="007F33A2" w:rsidP="00607193">
            <w:pPr>
              <w:spacing w:after="0" w:line="240" w:lineRule="auto"/>
              <w:rPr>
                <w:rFonts w:eastAsia="Times New Roman" w:cs="Arial"/>
                <w:sz w:val="24"/>
                <w:szCs w:val="24"/>
              </w:rPr>
            </w:pPr>
          </w:p>
          <w:p w14:paraId="22FEAD3C" w14:textId="0868668F"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Please can this patient be reviewed to decide on the best smoking cessation therapy.</w:t>
            </w:r>
          </w:p>
          <w:p w14:paraId="13215BC9" w14:textId="77777777" w:rsidR="00FB1320" w:rsidRPr="00717501" w:rsidRDefault="00FB1320" w:rsidP="00607193">
            <w:pPr>
              <w:spacing w:after="0" w:line="240" w:lineRule="auto"/>
              <w:rPr>
                <w:rFonts w:eastAsia="Times New Roman" w:cs="Arial"/>
                <w:sz w:val="6"/>
                <w:szCs w:val="6"/>
              </w:rPr>
            </w:pPr>
          </w:p>
          <w:p w14:paraId="4B45F92F" w14:textId="4E11D815"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14:paraId="6300AF52" w14:textId="0F188B05"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14:checkbox>
              <w14:checked w14:val="0"/>
              <w14:checkedState w14:val="2612" w14:font="MS Gothic"/>
              <w14:uncheckedState w14:val="2610" w14:font="MS Gothic"/>
            </w14:checkbox>
          </w:sdtPr>
          <w:sdtEndPr/>
          <w:sdtContent>
            <w:tc>
              <w:tcPr>
                <w:tcW w:w="1247" w:type="dxa"/>
                <w:vAlign w:val="center"/>
              </w:tcPr>
              <w:p w14:paraId="2C52CD68" w14:textId="4420B9DF"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14:paraId="4D5BBBF2" w14:textId="77777777" w:rsidR="006B3D82" w:rsidRPr="00717501" w:rsidRDefault="006B3D82" w:rsidP="00607193">
      <w:pPr>
        <w:spacing w:after="0" w:line="240" w:lineRule="auto"/>
        <w:rPr>
          <w:rFonts w:eastAsia="Times New Roman" w:cs="Arial"/>
          <w:sz w:val="6"/>
          <w:szCs w:val="6"/>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6B3D82" w14:paraId="10F9258A" w14:textId="77777777" w:rsidTr="008C4D43">
        <w:trPr>
          <w:trHeight w:val="1389"/>
        </w:trPr>
        <w:tc>
          <w:tcPr>
            <w:tcW w:w="9209" w:type="dxa"/>
          </w:tcPr>
          <w:p w14:paraId="48F17350" w14:textId="7A37D97D"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proofErr w:type="gramStart"/>
            <w:r w:rsidRPr="0042547C">
              <w:rPr>
                <w:rFonts w:eastAsia="Times New Roman" w:cs="Arial"/>
                <w:sz w:val="20"/>
                <w:szCs w:val="20"/>
              </w:rPr>
              <w:t>circumstances</w:t>
            </w:r>
            <w:proofErr w:type="gramEnd"/>
            <w:r w:rsidRPr="0042547C">
              <w:rPr>
                <w:rFonts w:eastAsia="Times New Roman" w:cs="Arial"/>
                <w:sz w:val="20"/>
                <w:szCs w:val="20"/>
              </w:rPr>
              <w:t xml:space="preserve">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default" r:id="rId9"/>
      <w:footerReference w:type="default" r:id="rId10"/>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9AC53" w14:textId="77777777" w:rsidR="00AD3570" w:rsidRDefault="00AD3570">
      <w:pPr>
        <w:spacing w:after="0" w:line="240" w:lineRule="auto"/>
      </w:pPr>
      <w:r>
        <w:separator/>
      </w:r>
    </w:p>
  </w:endnote>
  <w:endnote w:type="continuationSeparator" w:id="0">
    <w:p w14:paraId="78AB4446" w14:textId="77777777" w:rsidR="00AD3570" w:rsidRDefault="00AD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0D9" w14:textId="77777777" w:rsidR="003649CE" w:rsidRDefault="00BA1910" w:rsidP="00B60EFF">
    <w:pPr>
      <w:pStyle w:val="Footer"/>
      <w:rPr>
        <w:rFonts w:ascii="Arial" w:hAnsi="Arial" w:cs="Arial"/>
        <w:sz w:val="20"/>
        <w:szCs w:val="20"/>
      </w:rPr>
    </w:pPr>
    <w:r>
      <w:rPr>
        <w:rFonts w:ascii="Arial" w:hAnsi="Arial" w:cs="Arial"/>
        <w:sz w:val="20"/>
        <w:szCs w:val="20"/>
      </w:rPr>
      <w:t xml:space="preserve">Community Pharmacy Public Health Service </w:t>
    </w:r>
    <w:r w:rsidR="00B60EFF">
      <w:rPr>
        <w:rFonts w:ascii="Arial" w:hAnsi="Arial" w:cs="Arial"/>
        <w:sz w:val="20"/>
        <w:szCs w:val="20"/>
      </w:rPr>
      <w:t xml:space="preserve"> </w:t>
    </w:r>
  </w:p>
  <w:p w14:paraId="65702FE5" w14:textId="7D84EBE0" w:rsidR="00B60EFF" w:rsidRPr="00E12DD4" w:rsidRDefault="003649CE" w:rsidP="00B60EFF">
    <w:pPr>
      <w:pStyle w:val="Footer"/>
      <w:rPr>
        <w:rFonts w:ascii="Arial" w:hAnsi="Arial" w:cs="Arial"/>
        <w:sz w:val="20"/>
      </w:rPr>
    </w:pPr>
    <w:r>
      <w:rPr>
        <w:rFonts w:ascii="Arial" w:hAnsi="Arial" w:cs="Arial"/>
        <w:sz w:val="20"/>
        <w:szCs w:val="20"/>
      </w:rPr>
      <w:t>Varenicline</w:t>
    </w:r>
    <w:r w:rsidR="00331F95">
      <w:rPr>
        <w:rFonts w:ascii="Arial" w:hAnsi="Arial" w:cs="Arial"/>
        <w:sz w:val="20"/>
        <w:szCs w:val="20"/>
      </w:rPr>
      <w:t xml:space="preserve"> PGD </w:t>
    </w:r>
    <w:r w:rsidR="00331F95" w:rsidRPr="00156CC1">
      <w:rPr>
        <w:rFonts w:ascii="Arial" w:hAnsi="Arial" w:cs="Arial"/>
        <w:sz w:val="20"/>
        <w:szCs w:val="20"/>
      </w:rPr>
      <w:t>v</w:t>
    </w:r>
    <w:r>
      <w:rPr>
        <w:rFonts w:ascii="Arial" w:hAnsi="Arial" w:cs="Arial"/>
        <w:sz w:val="20"/>
        <w:szCs w:val="20"/>
      </w:rPr>
      <w:t>1</w:t>
    </w:r>
    <w:r w:rsidR="00331F95" w:rsidRPr="00156CC1">
      <w:rPr>
        <w:rFonts w:ascii="Arial" w:hAnsi="Arial" w:cs="Arial"/>
        <w:sz w:val="20"/>
        <w:szCs w:val="20"/>
      </w:rPr>
      <w:t>.0</w:t>
    </w:r>
    <w:r w:rsidR="00156CC1" w:rsidRPr="00156CC1">
      <w:rPr>
        <w:rFonts w:ascii="Arial" w:hAnsi="Arial" w:cs="Arial"/>
        <w:sz w:val="20"/>
        <w:szCs w:val="20"/>
      </w:rPr>
      <w:t xml:space="preserve"> </w:t>
    </w:r>
    <w:r w:rsidR="00722B1A">
      <w:rPr>
        <w:rFonts w:ascii="Arial" w:hAnsi="Arial" w:cs="Arial"/>
        <w:sz w:val="20"/>
        <w:szCs w:val="20"/>
      </w:rPr>
      <w:t>April</w:t>
    </w:r>
    <w:r w:rsidR="004226CC" w:rsidRPr="00156CC1">
      <w:rPr>
        <w:rFonts w:ascii="Arial" w:hAnsi="Arial" w:cs="Arial"/>
        <w:sz w:val="20"/>
        <w:szCs w:val="20"/>
      </w:rPr>
      <w:t xml:space="preserve"> 202</w:t>
    </w:r>
    <w:r>
      <w:rPr>
        <w:rFonts w:ascii="Arial" w:hAnsi="Arial" w:cs="Arial"/>
        <w:sz w:val="20"/>
        <w:szCs w:val="20"/>
      </w:rPr>
      <w:t>5</w:t>
    </w:r>
    <w:r w:rsidR="00B60EFF" w:rsidRPr="00156CC1">
      <w:rPr>
        <w:rFonts w:ascii="Arial" w:hAnsi="Arial" w:cs="Arial"/>
        <w:sz w:val="20"/>
      </w:rPr>
      <w:t xml:space="preserve">                           </w:t>
    </w:r>
    <w:r w:rsidR="00331F95" w:rsidRPr="00156CC1">
      <w:rPr>
        <w:rFonts w:ascii="Arial" w:hAnsi="Arial" w:cs="Arial"/>
        <w:sz w:val="20"/>
      </w:rPr>
      <w:t xml:space="preserve">    </w:t>
    </w:r>
    <w:r>
      <w:rPr>
        <w:rFonts w:ascii="Arial" w:hAnsi="Arial" w:cs="Arial"/>
        <w:sz w:val="20"/>
      </w:rPr>
      <w:tab/>
      <w:t xml:space="preserve">                 </w:t>
    </w:r>
    <w:r w:rsidR="00331F95" w:rsidRPr="00156CC1">
      <w:rPr>
        <w:rFonts w:ascii="Arial" w:hAnsi="Arial" w:cs="Arial"/>
        <w:sz w:val="20"/>
      </w:rPr>
      <w:t xml:space="preserve">  </w:t>
    </w:r>
    <w:r>
      <w:rPr>
        <w:rFonts w:ascii="Arial" w:hAnsi="Arial" w:cs="Arial"/>
        <w:sz w:val="20"/>
      </w:rPr>
      <w:t xml:space="preserve">            </w:t>
    </w:r>
    <w:r w:rsidR="004A76DC">
      <w:rPr>
        <w:rFonts w:ascii="Arial" w:hAnsi="Arial" w:cs="Arial"/>
        <w:sz w:val="20"/>
      </w:rPr>
      <w:t xml:space="preserve">   </w:t>
    </w:r>
    <w:proofErr w:type="gramStart"/>
    <w:r>
      <w:rPr>
        <w:rFonts w:ascii="Arial" w:hAnsi="Arial" w:cs="Arial"/>
        <w:sz w:val="20"/>
      </w:rPr>
      <w:t xml:space="preserve"> </w:t>
    </w:r>
    <w:r w:rsidR="00331F95" w:rsidRPr="00156CC1">
      <w:rPr>
        <w:rFonts w:ascii="Arial" w:hAnsi="Arial" w:cs="Arial"/>
        <w:sz w:val="20"/>
      </w:rPr>
      <w:t xml:space="preserve"> </w:t>
    </w:r>
    <w:r w:rsidR="004A76DC">
      <w:rPr>
        <w:rFonts w:ascii="Arial" w:hAnsi="Arial" w:cs="Arial"/>
        <w:sz w:val="20"/>
      </w:rPr>
      <w:t xml:space="preserve"> </w:t>
    </w:r>
    <w:r w:rsidR="00331F95" w:rsidRPr="00156CC1">
      <w:rPr>
        <w:rFonts w:ascii="Arial" w:hAnsi="Arial" w:cs="Arial"/>
        <w:sz w:val="20"/>
      </w:rPr>
      <w:t>(</w:t>
    </w:r>
    <w:proofErr w:type="gramEnd"/>
    <w:r w:rsidR="00331F95" w:rsidRPr="00156CC1">
      <w:rPr>
        <w:rFonts w:ascii="Arial" w:hAnsi="Arial" w:cs="Arial"/>
        <w:sz w:val="20"/>
      </w:rPr>
      <w:t>Due for review</w:t>
    </w:r>
    <w:r w:rsidR="004226CC" w:rsidRPr="00156CC1">
      <w:rPr>
        <w:rFonts w:ascii="Arial" w:hAnsi="Arial" w:cs="Arial"/>
        <w:sz w:val="20"/>
      </w:rPr>
      <w:t xml:space="preserve"> </w:t>
    </w:r>
    <w:r w:rsidR="004A76DC">
      <w:rPr>
        <w:rFonts w:ascii="Arial" w:hAnsi="Arial" w:cs="Arial"/>
        <w:sz w:val="20"/>
      </w:rPr>
      <w:t>April</w:t>
    </w:r>
    <w:r w:rsidR="004226CC" w:rsidRPr="00156CC1">
      <w:rPr>
        <w:rFonts w:ascii="Arial" w:hAnsi="Arial" w:cs="Arial"/>
        <w:sz w:val="20"/>
      </w:rPr>
      <w:t xml:space="preserve"> 202</w:t>
    </w:r>
    <w:r>
      <w:rPr>
        <w:rFonts w:ascii="Arial" w:hAnsi="Arial" w:cs="Arial"/>
        <w:sz w:val="20"/>
      </w:rPr>
      <w:t>7</w:t>
    </w:r>
    <w:r w:rsidR="00B60EFF"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6036" w14:textId="77777777" w:rsidR="00AD3570" w:rsidRDefault="00AD3570">
      <w:pPr>
        <w:spacing w:after="0" w:line="240" w:lineRule="auto"/>
      </w:pPr>
      <w:r>
        <w:separator/>
      </w:r>
    </w:p>
  </w:footnote>
  <w:footnote w:type="continuationSeparator" w:id="0">
    <w:p w14:paraId="5B527C0D" w14:textId="77777777" w:rsidR="00AD3570" w:rsidRDefault="00AD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0353" w14:textId="551BD756" w:rsidR="00FC7BC0" w:rsidRDefault="00FC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239716">
    <w:abstractNumId w:val="1"/>
  </w:num>
  <w:num w:numId="2" w16cid:durableId="979111871">
    <w:abstractNumId w:val="2"/>
  </w:num>
  <w:num w:numId="3" w16cid:durableId="83737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00268"/>
    <w:rsid w:val="00022296"/>
    <w:rsid w:val="00023739"/>
    <w:rsid w:val="00064392"/>
    <w:rsid w:val="00067C0F"/>
    <w:rsid w:val="00072CA9"/>
    <w:rsid w:val="00075EA9"/>
    <w:rsid w:val="0008215B"/>
    <w:rsid w:val="00094390"/>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B1E"/>
    <w:rsid w:val="001E0D8C"/>
    <w:rsid w:val="001E651A"/>
    <w:rsid w:val="001E6975"/>
    <w:rsid w:val="001E7525"/>
    <w:rsid w:val="001E7948"/>
    <w:rsid w:val="001F0FF4"/>
    <w:rsid w:val="001F3F4A"/>
    <w:rsid w:val="002052C8"/>
    <w:rsid w:val="00216A49"/>
    <w:rsid w:val="00217E10"/>
    <w:rsid w:val="0022272B"/>
    <w:rsid w:val="00235192"/>
    <w:rsid w:val="00237634"/>
    <w:rsid w:val="00257779"/>
    <w:rsid w:val="00261FF7"/>
    <w:rsid w:val="00267B13"/>
    <w:rsid w:val="002712C6"/>
    <w:rsid w:val="00277B42"/>
    <w:rsid w:val="00284C19"/>
    <w:rsid w:val="00286501"/>
    <w:rsid w:val="00290739"/>
    <w:rsid w:val="00292D4E"/>
    <w:rsid w:val="002A2681"/>
    <w:rsid w:val="002B03E8"/>
    <w:rsid w:val="002D14FB"/>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7F2E"/>
    <w:rsid w:val="003307F0"/>
    <w:rsid w:val="00331F95"/>
    <w:rsid w:val="00335A68"/>
    <w:rsid w:val="0033724D"/>
    <w:rsid w:val="00340692"/>
    <w:rsid w:val="00343DDF"/>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2470"/>
    <w:rsid w:val="00717501"/>
    <w:rsid w:val="0072243F"/>
    <w:rsid w:val="00722B1A"/>
    <w:rsid w:val="00725EEA"/>
    <w:rsid w:val="00733584"/>
    <w:rsid w:val="00734F42"/>
    <w:rsid w:val="00737734"/>
    <w:rsid w:val="007425F2"/>
    <w:rsid w:val="007473BC"/>
    <w:rsid w:val="0074775F"/>
    <w:rsid w:val="00754210"/>
    <w:rsid w:val="00763A93"/>
    <w:rsid w:val="00766DEA"/>
    <w:rsid w:val="00770789"/>
    <w:rsid w:val="00770B86"/>
    <w:rsid w:val="00772225"/>
    <w:rsid w:val="00773D38"/>
    <w:rsid w:val="00784B4E"/>
    <w:rsid w:val="007A67E2"/>
    <w:rsid w:val="007A68D1"/>
    <w:rsid w:val="007B29C2"/>
    <w:rsid w:val="007B29C9"/>
    <w:rsid w:val="007B4806"/>
    <w:rsid w:val="007B6CE9"/>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5785"/>
    <w:rsid w:val="00F206D1"/>
    <w:rsid w:val="00F258BF"/>
    <w:rsid w:val="00F375C1"/>
    <w:rsid w:val="00F401D1"/>
    <w:rsid w:val="00F52342"/>
    <w:rsid w:val="00F570AA"/>
    <w:rsid w:val="00F62F14"/>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8E8E8"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8E8E8" w:themeColor="background2"/>
            </w:rPr>
            <w:t>Click or tap to enter a date.</w:t>
          </w:r>
        </w:p>
      </w:docPartBody>
    </w:docPart>
    <w:docPart>
      <w:docPartPr>
        <w:name w:val="DefaultPlaceholder_-1854013440"/>
        <w:category>
          <w:name w:val="General"/>
          <w:gallery w:val="placeholder"/>
        </w:category>
        <w:types>
          <w:type w:val="bbPlcHdr"/>
        </w:types>
        <w:behaviors>
          <w:behavior w:val="content"/>
        </w:behaviors>
        <w:guid w:val="{3DA1BB92-D1A8-48DA-B967-B138A44E8916}"/>
      </w:docPartPr>
      <w:docPartBody>
        <w:p w:rsidR="00F35DC1" w:rsidRDefault="000D2BE4">
          <w:r w:rsidRPr="004D2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00268"/>
    <w:rsid w:val="000623B3"/>
    <w:rsid w:val="000850AE"/>
    <w:rsid w:val="000D2BE4"/>
    <w:rsid w:val="0015548D"/>
    <w:rsid w:val="001775B6"/>
    <w:rsid w:val="001C7E7F"/>
    <w:rsid w:val="001E0B1E"/>
    <w:rsid w:val="00214FDF"/>
    <w:rsid w:val="00303AEC"/>
    <w:rsid w:val="00377E08"/>
    <w:rsid w:val="003E4F60"/>
    <w:rsid w:val="003F3C33"/>
    <w:rsid w:val="00406BD6"/>
    <w:rsid w:val="00445D7B"/>
    <w:rsid w:val="0045169E"/>
    <w:rsid w:val="00460289"/>
    <w:rsid w:val="0046075A"/>
    <w:rsid w:val="00591A09"/>
    <w:rsid w:val="005A6E74"/>
    <w:rsid w:val="00751AC5"/>
    <w:rsid w:val="00772225"/>
    <w:rsid w:val="007D2C43"/>
    <w:rsid w:val="008B3D11"/>
    <w:rsid w:val="00A26ECE"/>
    <w:rsid w:val="00A43C26"/>
    <w:rsid w:val="00AE7E91"/>
    <w:rsid w:val="00B43EF5"/>
    <w:rsid w:val="00C73ADE"/>
    <w:rsid w:val="00CC49C4"/>
    <w:rsid w:val="00CF3339"/>
    <w:rsid w:val="00EA14B5"/>
    <w:rsid w:val="00F07078"/>
    <w:rsid w:val="00F35DC1"/>
    <w:rsid w:val="00F36FA6"/>
    <w:rsid w:val="00FB242C"/>
    <w:rsid w:val="00FF58DA"/>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3F8-3555-461C-A4AD-61B40EF43F92}">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Gloria Tollerton (NHS Forth Valley)</cp:lastModifiedBy>
  <cp:revision>17</cp:revision>
  <dcterms:created xsi:type="dcterms:W3CDTF">2025-03-07T13:23:00Z</dcterms:created>
  <dcterms:modified xsi:type="dcterms:W3CDTF">2025-05-16T10:16:00Z</dcterms:modified>
</cp:coreProperties>
</file>