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A71D" w14:textId="77777777" w:rsidR="005070DC" w:rsidRDefault="00A63558">
      <w:pPr>
        <w:pStyle w:val="BodyText"/>
        <w:ind w:left="785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1B998367" wp14:editId="6B52D8FD">
            <wp:extent cx="847242" cy="646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242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9B764" w14:textId="77777777" w:rsidR="005070DC" w:rsidRDefault="005070DC">
      <w:pPr>
        <w:pStyle w:val="BodyText"/>
        <w:spacing w:before="9"/>
        <w:rPr>
          <w:rFonts w:ascii="Times New Roman"/>
          <w:sz w:val="13"/>
        </w:rPr>
      </w:pPr>
    </w:p>
    <w:p w14:paraId="7B3D1F1D" w14:textId="77777777" w:rsidR="005070DC" w:rsidRDefault="00A63558">
      <w:pPr>
        <w:pStyle w:val="Heading1"/>
        <w:ind w:left="2107" w:right="2074" w:firstLine="0"/>
        <w:jc w:val="center"/>
      </w:pPr>
      <w:r>
        <w:t>PHARMACEUTICAL SERVICES (SCOTLAND) ADDITIONAL SERVICES</w:t>
      </w:r>
    </w:p>
    <w:p w14:paraId="72DF86AF" w14:textId="77777777" w:rsidR="005070DC" w:rsidRDefault="005070DC">
      <w:pPr>
        <w:pStyle w:val="BodyText"/>
        <w:rPr>
          <w:b/>
        </w:rPr>
      </w:pPr>
    </w:p>
    <w:p w14:paraId="043ECEC1" w14:textId="5D3D1CB4" w:rsidR="005070DC" w:rsidRDefault="00A63558">
      <w:pPr>
        <w:spacing w:before="1"/>
        <w:ind w:left="523" w:right="542"/>
        <w:jc w:val="center"/>
        <w:rPr>
          <w:b/>
          <w:sz w:val="24"/>
        </w:rPr>
      </w:pPr>
      <w:r>
        <w:rPr>
          <w:b/>
          <w:sz w:val="24"/>
          <w:u w:val="thick"/>
        </w:rPr>
        <w:t xml:space="preserve">Recovery </w:t>
      </w:r>
      <w:r w:rsidR="00363150">
        <w:rPr>
          <w:b/>
          <w:sz w:val="24"/>
          <w:u w:val="thick"/>
        </w:rPr>
        <w:t>Focused</w:t>
      </w:r>
      <w:r>
        <w:rPr>
          <w:b/>
          <w:sz w:val="24"/>
          <w:u w:val="thick"/>
        </w:rPr>
        <w:t xml:space="preserve"> Pharmaceutical Care for Patients Prescribed Opi</w:t>
      </w:r>
      <w:r w:rsidR="00216228">
        <w:rPr>
          <w:b/>
          <w:sz w:val="24"/>
          <w:u w:val="thick"/>
        </w:rPr>
        <w:t>oid</w:t>
      </w:r>
      <w:r>
        <w:rPr>
          <w:b/>
          <w:sz w:val="24"/>
        </w:rPr>
        <w:t xml:space="preserve"> </w:t>
      </w:r>
      <w:r w:rsidR="00853FBF">
        <w:rPr>
          <w:b/>
          <w:sz w:val="24"/>
          <w:u w:val="thick"/>
        </w:rPr>
        <w:t>Substitution</w:t>
      </w:r>
      <w:r>
        <w:rPr>
          <w:b/>
          <w:sz w:val="24"/>
          <w:u w:val="thick"/>
        </w:rPr>
        <w:t xml:space="preserve"> T</w:t>
      </w:r>
      <w:r w:rsidR="00853FBF">
        <w:rPr>
          <w:b/>
          <w:sz w:val="24"/>
          <w:u w:val="thick"/>
        </w:rPr>
        <w:t>reatment (OST)</w:t>
      </w:r>
    </w:p>
    <w:p w14:paraId="788E7A3B" w14:textId="77777777" w:rsidR="005070DC" w:rsidRDefault="005070DC">
      <w:pPr>
        <w:pStyle w:val="BodyText"/>
        <w:rPr>
          <w:b/>
          <w:sz w:val="20"/>
        </w:rPr>
      </w:pPr>
    </w:p>
    <w:p w14:paraId="0CF42B83" w14:textId="77777777" w:rsidR="005070DC" w:rsidRDefault="005070DC">
      <w:pPr>
        <w:pStyle w:val="BodyText"/>
        <w:spacing w:before="11"/>
        <w:rPr>
          <w:b/>
          <w:sz w:val="19"/>
        </w:rPr>
      </w:pPr>
    </w:p>
    <w:p w14:paraId="0E3600A8" w14:textId="77777777" w:rsidR="005070DC" w:rsidRDefault="00A63558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spacing w:before="92"/>
        <w:rPr>
          <w:b/>
          <w:sz w:val="24"/>
        </w:rPr>
      </w:pPr>
      <w:r>
        <w:rPr>
          <w:b/>
          <w:sz w:val="24"/>
        </w:rPr>
        <w:t>Service aim</w:t>
      </w:r>
    </w:p>
    <w:p w14:paraId="48C3EC1F" w14:textId="77777777" w:rsidR="005070DC" w:rsidRDefault="005070DC">
      <w:pPr>
        <w:pStyle w:val="BodyText"/>
        <w:spacing w:before="9"/>
        <w:rPr>
          <w:b/>
          <w:sz w:val="23"/>
        </w:rPr>
      </w:pPr>
    </w:p>
    <w:p w14:paraId="1F4638DB" w14:textId="19CF31D7" w:rsidR="005070DC" w:rsidRDefault="00A6355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ind w:left="1538" w:right="136" w:hanging="1058"/>
        <w:rPr>
          <w:i/>
          <w:sz w:val="24"/>
        </w:rPr>
      </w:pPr>
      <w:r>
        <w:rPr>
          <w:i/>
          <w:sz w:val="24"/>
        </w:rPr>
        <w:t>To provide holistic pharmaceutical care for patients prescribed opi</w:t>
      </w:r>
      <w:r w:rsidR="00216228">
        <w:rPr>
          <w:i/>
          <w:sz w:val="24"/>
        </w:rPr>
        <w:t>oid</w:t>
      </w:r>
      <w:r>
        <w:rPr>
          <w:i/>
          <w:sz w:val="24"/>
        </w:rPr>
        <w:t xml:space="preserve"> </w:t>
      </w:r>
      <w:r w:rsidR="00853FBF">
        <w:rPr>
          <w:i/>
          <w:sz w:val="24"/>
        </w:rPr>
        <w:t>substitution treatment (OS</w:t>
      </w:r>
      <w:r>
        <w:rPr>
          <w:i/>
          <w:sz w:val="24"/>
        </w:rPr>
        <w:t>T) and promote recovery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by:</w:t>
      </w:r>
    </w:p>
    <w:p w14:paraId="63FFE9FF" w14:textId="77777777" w:rsidR="005070DC" w:rsidRDefault="00A63558">
      <w:pPr>
        <w:pStyle w:val="ListParagraph"/>
        <w:numPr>
          <w:ilvl w:val="2"/>
          <w:numId w:val="2"/>
        </w:numPr>
        <w:tabs>
          <w:tab w:val="left" w:pos="1560"/>
        </w:tabs>
        <w:spacing w:before="3"/>
        <w:ind w:hanging="698"/>
        <w:rPr>
          <w:sz w:val="24"/>
        </w:rPr>
      </w:pPr>
      <w:r>
        <w:rPr>
          <w:sz w:val="24"/>
        </w:rPr>
        <w:t xml:space="preserve">Providing </w:t>
      </w:r>
      <w:r w:rsidR="00853FBF">
        <w:rPr>
          <w:sz w:val="24"/>
        </w:rPr>
        <w:t>close liaison with Substance U</w:t>
      </w:r>
      <w:r>
        <w:rPr>
          <w:sz w:val="24"/>
        </w:rPr>
        <w:t>se Prescribing</w:t>
      </w:r>
      <w:r>
        <w:rPr>
          <w:spacing w:val="-15"/>
          <w:sz w:val="24"/>
        </w:rPr>
        <w:t xml:space="preserve"> </w:t>
      </w:r>
      <w:r>
        <w:rPr>
          <w:sz w:val="24"/>
        </w:rPr>
        <w:t>Service</w:t>
      </w:r>
    </w:p>
    <w:p w14:paraId="6BC0BD91" w14:textId="77777777" w:rsidR="005070DC" w:rsidRDefault="00853FBF">
      <w:pPr>
        <w:pStyle w:val="ListParagraph"/>
        <w:numPr>
          <w:ilvl w:val="2"/>
          <w:numId w:val="2"/>
        </w:numPr>
        <w:tabs>
          <w:tab w:val="left" w:pos="1560"/>
        </w:tabs>
        <w:ind w:hanging="698"/>
        <w:rPr>
          <w:sz w:val="24"/>
        </w:rPr>
      </w:pPr>
      <w:r>
        <w:rPr>
          <w:sz w:val="24"/>
        </w:rPr>
        <w:t>Dispensing OS</w:t>
      </w:r>
      <w:r w:rsidR="00A63558">
        <w:rPr>
          <w:sz w:val="24"/>
        </w:rPr>
        <w:t>T as prescribed according to</w:t>
      </w:r>
      <w:r w:rsidR="00A63558">
        <w:rPr>
          <w:spacing w:val="-12"/>
          <w:sz w:val="24"/>
        </w:rPr>
        <w:t xml:space="preserve"> </w:t>
      </w:r>
      <w:r w:rsidR="00A63558">
        <w:rPr>
          <w:sz w:val="24"/>
        </w:rPr>
        <w:t>need.</w:t>
      </w:r>
    </w:p>
    <w:p w14:paraId="5C354D06" w14:textId="77777777" w:rsidR="005070DC" w:rsidRDefault="00A63558">
      <w:pPr>
        <w:pStyle w:val="ListParagraph"/>
        <w:numPr>
          <w:ilvl w:val="2"/>
          <w:numId w:val="2"/>
        </w:numPr>
        <w:tabs>
          <w:tab w:val="left" w:pos="1560"/>
        </w:tabs>
        <w:ind w:right="135" w:hanging="698"/>
        <w:rPr>
          <w:sz w:val="24"/>
        </w:rPr>
      </w:pPr>
      <w:r>
        <w:rPr>
          <w:sz w:val="24"/>
        </w:rPr>
        <w:t>Ensuring each supervised dose is consumed in accordance with the appropriate standard operating procedure</w:t>
      </w:r>
      <w:r>
        <w:rPr>
          <w:spacing w:val="-5"/>
          <w:sz w:val="24"/>
        </w:rPr>
        <w:t xml:space="preserve"> </w:t>
      </w:r>
      <w:r>
        <w:rPr>
          <w:sz w:val="24"/>
        </w:rPr>
        <w:t>(SOP).</w:t>
      </w:r>
    </w:p>
    <w:p w14:paraId="03D8C802" w14:textId="77777777" w:rsidR="005070DC" w:rsidRDefault="00A63558">
      <w:pPr>
        <w:pStyle w:val="ListParagraph"/>
        <w:numPr>
          <w:ilvl w:val="2"/>
          <w:numId w:val="2"/>
        </w:numPr>
        <w:tabs>
          <w:tab w:val="left" w:pos="1560"/>
        </w:tabs>
        <w:ind w:hanging="698"/>
        <w:rPr>
          <w:sz w:val="24"/>
        </w:rPr>
      </w:pPr>
      <w:r>
        <w:rPr>
          <w:sz w:val="24"/>
        </w:rPr>
        <w:t>Monitoring the patient’s response to prescribed</w:t>
      </w:r>
      <w:r>
        <w:rPr>
          <w:spacing w:val="-5"/>
          <w:sz w:val="24"/>
        </w:rPr>
        <w:t xml:space="preserve"> </w:t>
      </w:r>
      <w:r>
        <w:rPr>
          <w:sz w:val="24"/>
        </w:rPr>
        <w:t>treatment.</w:t>
      </w:r>
    </w:p>
    <w:p w14:paraId="2E7DACA0" w14:textId="77777777" w:rsidR="005070DC" w:rsidRDefault="00A63558">
      <w:pPr>
        <w:pStyle w:val="ListParagraph"/>
        <w:numPr>
          <w:ilvl w:val="2"/>
          <w:numId w:val="2"/>
        </w:numPr>
        <w:tabs>
          <w:tab w:val="left" w:pos="1560"/>
        </w:tabs>
        <w:ind w:right="133" w:hanging="698"/>
        <w:jc w:val="both"/>
        <w:rPr>
          <w:sz w:val="24"/>
        </w:rPr>
      </w:pPr>
      <w:r>
        <w:rPr>
          <w:sz w:val="24"/>
        </w:rPr>
        <w:t>Providing general health advice including pharmaceutical public health services and signposting to assist access to further advice or assistance.</w:t>
      </w:r>
    </w:p>
    <w:p w14:paraId="26543CEF" w14:textId="77777777" w:rsidR="00C37C26" w:rsidRDefault="00A63558" w:rsidP="00C37C26">
      <w:pPr>
        <w:pStyle w:val="ListParagraph"/>
        <w:numPr>
          <w:ilvl w:val="2"/>
          <w:numId w:val="2"/>
        </w:numPr>
        <w:ind w:hanging="698"/>
        <w:rPr>
          <w:sz w:val="24"/>
        </w:rPr>
      </w:pPr>
      <w:r>
        <w:rPr>
          <w:sz w:val="24"/>
        </w:rPr>
        <w:t xml:space="preserve">Promoting patient safety and appropriate harm </w:t>
      </w:r>
      <w:proofErr w:type="spellStart"/>
      <w:r>
        <w:rPr>
          <w:sz w:val="24"/>
        </w:rPr>
        <w:t>minimisation</w:t>
      </w:r>
      <w:proofErr w:type="spellEnd"/>
      <w:r>
        <w:rPr>
          <w:spacing w:val="-25"/>
          <w:sz w:val="24"/>
        </w:rPr>
        <w:t xml:space="preserve"> </w:t>
      </w:r>
      <w:r>
        <w:rPr>
          <w:sz w:val="24"/>
        </w:rPr>
        <w:t>strategies.</w:t>
      </w:r>
    </w:p>
    <w:p w14:paraId="08B26941" w14:textId="77777777" w:rsidR="005070DC" w:rsidRPr="00C37C26" w:rsidRDefault="00A63558" w:rsidP="00C37C26">
      <w:pPr>
        <w:pStyle w:val="ListParagraph"/>
        <w:numPr>
          <w:ilvl w:val="2"/>
          <w:numId w:val="2"/>
        </w:numPr>
        <w:ind w:hanging="698"/>
        <w:rPr>
          <w:sz w:val="24"/>
        </w:rPr>
      </w:pPr>
      <w:r w:rsidRPr="00C37C26">
        <w:rPr>
          <w:sz w:val="24"/>
        </w:rPr>
        <w:t>To reduce the risk to local communities</w:t>
      </w:r>
      <w:r w:rsidRPr="00C37C26">
        <w:rPr>
          <w:spacing w:val="-2"/>
          <w:sz w:val="24"/>
        </w:rPr>
        <w:t xml:space="preserve"> </w:t>
      </w:r>
      <w:r w:rsidRPr="00C37C26">
        <w:rPr>
          <w:sz w:val="24"/>
        </w:rPr>
        <w:t>of</w:t>
      </w:r>
      <w:r w:rsidR="00853FBF" w:rsidRPr="00C37C26">
        <w:rPr>
          <w:i/>
          <w:sz w:val="24"/>
        </w:rPr>
        <w:t xml:space="preserve"> </w:t>
      </w:r>
      <w:r w:rsidR="00853FBF" w:rsidRPr="00C37C26">
        <w:rPr>
          <w:sz w:val="24"/>
        </w:rPr>
        <w:t>d</w:t>
      </w:r>
      <w:r w:rsidRPr="00C37C26">
        <w:rPr>
          <w:sz w:val="24"/>
        </w:rPr>
        <w:t>iversion of prescribed medicines</w:t>
      </w:r>
      <w:r w:rsidR="00853FBF" w:rsidRPr="00C37C26">
        <w:rPr>
          <w:sz w:val="24"/>
        </w:rPr>
        <w:t>.</w:t>
      </w:r>
    </w:p>
    <w:p w14:paraId="3F7CA094" w14:textId="77777777" w:rsidR="005070DC" w:rsidRDefault="005070DC">
      <w:pPr>
        <w:pStyle w:val="BodyText"/>
        <w:rPr>
          <w:sz w:val="26"/>
        </w:rPr>
      </w:pPr>
    </w:p>
    <w:p w14:paraId="2B292FEC" w14:textId="77777777" w:rsidR="005070DC" w:rsidRDefault="005070DC">
      <w:pPr>
        <w:pStyle w:val="BodyText"/>
        <w:spacing w:before="11"/>
        <w:rPr>
          <w:sz w:val="21"/>
        </w:rPr>
      </w:pPr>
    </w:p>
    <w:p w14:paraId="662048A0" w14:textId="77777777" w:rsidR="005070DC" w:rsidRDefault="00A63558">
      <w:pPr>
        <w:pStyle w:val="Heading1"/>
        <w:numPr>
          <w:ilvl w:val="0"/>
          <w:numId w:val="2"/>
        </w:numPr>
        <w:tabs>
          <w:tab w:val="left" w:pos="1113"/>
          <w:tab w:val="left" w:pos="1114"/>
        </w:tabs>
        <w:spacing w:before="0"/>
        <w:ind w:left="1113" w:hanging="993"/>
      </w:pPr>
      <w:r>
        <w:t>Service outline and</w:t>
      </w:r>
      <w:r>
        <w:rPr>
          <w:spacing w:val="-2"/>
        </w:rPr>
        <w:t xml:space="preserve"> </w:t>
      </w:r>
      <w:r>
        <w:t>standards</w:t>
      </w:r>
    </w:p>
    <w:p w14:paraId="7F8EFE6F" w14:textId="77777777" w:rsidR="005070DC" w:rsidRDefault="005070DC">
      <w:pPr>
        <w:pStyle w:val="BodyText"/>
        <w:rPr>
          <w:b/>
        </w:rPr>
      </w:pPr>
    </w:p>
    <w:p w14:paraId="2BC3E023" w14:textId="77777777" w:rsidR="005070DC" w:rsidRDefault="00A63558">
      <w:pPr>
        <w:pStyle w:val="ListParagraph"/>
        <w:numPr>
          <w:ilvl w:val="1"/>
          <w:numId w:val="2"/>
        </w:numPr>
        <w:tabs>
          <w:tab w:val="left" w:pos="1181"/>
        </w:tabs>
        <w:ind w:right="139" w:hanging="633"/>
        <w:jc w:val="both"/>
        <w:rPr>
          <w:sz w:val="24"/>
        </w:rPr>
      </w:pPr>
      <w:r>
        <w:rPr>
          <w:sz w:val="24"/>
        </w:rPr>
        <w:t>A standard operating procedure should be in place in the pharmacy which covers all aspects of service</w:t>
      </w:r>
      <w:r>
        <w:rPr>
          <w:spacing w:val="-1"/>
          <w:sz w:val="24"/>
        </w:rPr>
        <w:t xml:space="preserve"> </w:t>
      </w:r>
      <w:r>
        <w:rPr>
          <w:sz w:val="24"/>
        </w:rPr>
        <w:t>provision.</w:t>
      </w:r>
    </w:p>
    <w:p w14:paraId="147A6347" w14:textId="480494BF" w:rsidR="005070DC" w:rsidRPr="00EB12DC" w:rsidRDefault="00A63558">
      <w:pPr>
        <w:pStyle w:val="ListParagraph"/>
        <w:numPr>
          <w:ilvl w:val="1"/>
          <w:numId w:val="2"/>
        </w:numPr>
        <w:tabs>
          <w:tab w:val="left" w:pos="1114"/>
        </w:tabs>
        <w:ind w:right="134" w:hanging="633"/>
        <w:jc w:val="both"/>
        <w:rPr>
          <w:sz w:val="24"/>
        </w:rPr>
      </w:pPr>
      <w:r>
        <w:rPr>
          <w:sz w:val="24"/>
        </w:rPr>
        <w:t xml:space="preserve">The community pharmacy contractor will ensure that the pharmacist and staff offer a user-friendly, </w:t>
      </w:r>
      <w:r w:rsidR="00363150">
        <w:rPr>
          <w:sz w:val="24"/>
        </w:rPr>
        <w:t>non-judgmental</w:t>
      </w:r>
      <w:r>
        <w:rPr>
          <w:sz w:val="24"/>
        </w:rPr>
        <w:t>, patient-</w:t>
      </w:r>
      <w:proofErr w:type="spellStart"/>
      <w:proofErr w:type="gramStart"/>
      <w:r>
        <w:rPr>
          <w:sz w:val="24"/>
        </w:rPr>
        <w:t>centred</w:t>
      </w:r>
      <w:proofErr w:type="spellEnd"/>
      <w:proofErr w:type="gramEnd"/>
      <w:r>
        <w:rPr>
          <w:sz w:val="24"/>
        </w:rPr>
        <w:t xml:space="preserve"> and confidential service</w:t>
      </w:r>
      <w:r w:rsidR="00C37C26">
        <w:rPr>
          <w:sz w:val="24"/>
        </w:rPr>
        <w:t xml:space="preserve"> in </w:t>
      </w:r>
      <w:r w:rsidR="00C37C26" w:rsidRPr="00EB12DC">
        <w:rPr>
          <w:sz w:val="24"/>
        </w:rPr>
        <w:t>a trauma informed way</w:t>
      </w:r>
      <w:r w:rsidRPr="00EB12DC">
        <w:rPr>
          <w:sz w:val="24"/>
        </w:rPr>
        <w:t>.</w:t>
      </w:r>
    </w:p>
    <w:p w14:paraId="363F55FD" w14:textId="77777777" w:rsidR="005070DC" w:rsidRPr="00EB12DC" w:rsidRDefault="00A63558">
      <w:pPr>
        <w:pStyle w:val="ListParagraph"/>
        <w:numPr>
          <w:ilvl w:val="1"/>
          <w:numId w:val="2"/>
        </w:numPr>
        <w:tabs>
          <w:tab w:val="left" w:pos="1114"/>
        </w:tabs>
        <w:ind w:right="138" w:hanging="566"/>
        <w:jc w:val="both"/>
        <w:rPr>
          <w:sz w:val="24"/>
        </w:rPr>
      </w:pPr>
      <w:r w:rsidRPr="00EB12DC">
        <w:rPr>
          <w:sz w:val="24"/>
        </w:rPr>
        <w:t>The service should be operated from premises that can provide a level of confidentiality and privacy which is acceptable to the</w:t>
      </w:r>
      <w:r w:rsidRPr="00EB12DC">
        <w:rPr>
          <w:spacing w:val="-12"/>
          <w:sz w:val="24"/>
        </w:rPr>
        <w:t xml:space="preserve"> </w:t>
      </w:r>
      <w:r w:rsidRPr="00EB12DC">
        <w:rPr>
          <w:sz w:val="24"/>
        </w:rPr>
        <w:t>patient.</w:t>
      </w:r>
    </w:p>
    <w:p w14:paraId="36D2916B" w14:textId="7F0D3885" w:rsidR="005070DC" w:rsidRPr="00EB12DC" w:rsidRDefault="00A63558" w:rsidP="00434290">
      <w:pPr>
        <w:pStyle w:val="ListParagraph"/>
        <w:numPr>
          <w:ilvl w:val="1"/>
          <w:numId w:val="2"/>
        </w:numPr>
        <w:tabs>
          <w:tab w:val="left" w:pos="1114"/>
        </w:tabs>
        <w:ind w:right="136" w:hanging="633"/>
        <w:jc w:val="both"/>
        <w:rPr>
          <w:sz w:val="24"/>
        </w:rPr>
      </w:pPr>
      <w:r w:rsidRPr="00EB12DC">
        <w:rPr>
          <w:sz w:val="24"/>
        </w:rPr>
        <w:t>The community pharmacist will develop and maintain a close working relationship with the prescribe</w:t>
      </w:r>
      <w:r w:rsidR="00C37C26" w:rsidRPr="00EB12DC">
        <w:rPr>
          <w:sz w:val="24"/>
        </w:rPr>
        <w:t xml:space="preserve">r and staff of the Substance </w:t>
      </w:r>
      <w:r w:rsidR="00363150" w:rsidRPr="00EB12DC">
        <w:rPr>
          <w:sz w:val="24"/>
        </w:rPr>
        <w:t>U</w:t>
      </w:r>
      <w:r w:rsidR="00E85753" w:rsidRPr="00EB12DC">
        <w:rPr>
          <w:sz w:val="24"/>
        </w:rPr>
        <w:t xml:space="preserve">se </w:t>
      </w:r>
      <w:r w:rsidR="00363150" w:rsidRPr="00EB12DC">
        <w:rPr>
          <w:sz w:val="24"/>
        </w:rPr>
        <w:t>P</w:t>
      </w:r>
      <w:r w:rsidRPr="00EB12DC">
        <w:rPr>
          <w:sz w:val="24"/>
        </w:rPr>
        <w:t>rescribing Services. This should include a process to allow information sharing where</w:t>
      </w:r>
      <w:r w:rsidRPr="00EB12DC">
        <w:rPr>
          <w:spacing w:val="-1"/>
          <w:sz w:val="24"/>
        </w:rPr>
        <w:t xml:space="preserve"> </w:t>
      </w:r>
      <w:r w:rsidR="00E85753" w:rsidRPr="00EB12DC">
        <w:rPr>
          <w:sz w:val="24"/>
        </w:rPr>
        <w:t xml:space="preserve">appropriate including concerns about presentation and attendance. </w:t>
      </w:r>
    </w:p>
    <w:p w14:paraId="47218CCA" w14:textId="77777777" w:rsidR="00E85753" w:rsidRPr="00EB12DC" w:rsidRDefault="00E85753" w:rsidP="00434290">
      <w:pPr>
        <w:pStyle w:val="ListParagraph"/>
        <w:numPr>
          <w:ilvl w:val="1"/>
          <w:numId w:val="2"/>
        </w:numPr>
        <w:tabs>
          <w:tab w:val="left" w:pos="1114"/>
        </w:tabs>
        <w:ind w:right="136" w:hanging="633"/>
        <w:jc w:val="both"/>
        <w:rPr>
          <w:sz w:val="24"/>
        </w:rPr>
      </w:pPr>
      <w:r w:rsidRPr="00EB12DC">
        <w:rPr>
          <w:sz w:val="24"/>
        </w:rPr>
        <w:t>NEO MAT module should be completed daily to ensure timely communication to the prescribing service of missed doses.</w:t>
      </w:r>
    </w:p>
    <w:p w14:paraId="6D22EFD5" w14:textId="77777777" w:rsidR="00300942" w:rsidRPr="00EB12DC" w:rsidRDefault="00434290" w:rsidP="00300942">
      <w:pPr>
        <w:pStyle w:val="ListParagraph"/>
        <w:numPr>
          <w:ilvl w:val="1"/>
          <w:numId w:val="2"/>
        </w:numPr>
        <w:tabs>
          <w:tab w:val="left" w:pos="1114"/>
        </w:tabs>
        <w:spacing w:before="1"/>
        <w:ind w:right="135" w:hanging="633"/>
        <w:jc w:val="both"/>
        <w:rPr>
          <w:sz w:val="24"/>
        </w:rPr>
      </w:pPr>
      <w:r w:rsidRPr="00EB12DC">
        <w:rPr>
          <w:sz w:val="24"/>
        </w:rPr>
        <w:t xml:space="preserve">Community pharmacies in NHS Forth Valley are paid for providing a package of care to all Substance Use patients. </w:t>
      </w:r>
    </w:p>
    <w:p w14:paraId="70579F09" w14:textId="77777777" w:rsidR="00300942" w:rsidRPr="00300942" w:rsidRDefault="00300942" w:rsidP="00300942">
      <w:pPr>
        <w:pStyle w:val="ListParagraph"/>
        <w:tabs>
          <w:tab w:val="left" w:pos="1114"/>
        </w:tabs>
        <w:spacing w:before="1"/>
        <w:ind w:right="135" w:firstLine="0"/>
        <w:jc w:val="both"/>
        <w:rPr>
          <w:sz w:val="24"/>
          <w:highlight w:val="yellow"/>
        </w:rPr>
      </w:pPr>
      <w:r w:rsidRPr="00300942">
        <w:rPr>
          <w:sz w:val="24"/>
        </w:rPr>
        <w:t>The community pharmacist should provide information and advice (with appropriate signposting)</w:t>
      </w:r>
      <w:r w:rsidRPr="00300942">
        <w:rPr>
          <w:spacing w:val="-1"/>
          <w:sz w:val="24"/>
        </w:rPr>
        <w:t xml:space="preserve"> </w:t>
      </w:r>
      <w:r w:rsidRPr="00300942">
        <w:rPr>
          <w:sz w:val="24"/>
        </w:rPr>
        <w:t>on:</w:t>
      </w:r>
    </w:p>
    <w:p w14:paraId="6C7D0265" w14:textId="77777777" w:rsidR="00300942" w:rsidRDefault="00300942" w:rsidP="00300942">
      <w:pPr>
        <w:pStyle w:val="ListParagraph"/>
        <w:numPr>
          <w:ilvl w:val="0"/>
          <w:numId w:val="1"/>
        </w:numPr>
        <w:tabs>
          <w:tab w:val="left" w:pos="1631"/>
          <w:tab w:val="left" w:pos="1632"/>
        </w:tabs>
        <w:spacing w:line="292" w:lineRule="exact"/>
        <w:rPr>
          <w:sz w:val="24"/>
        </w:rPr>
      </w:pPr>
      <w:r>
        <w:rPr>
          <w:sz w:val="24"/>
        </w:rPr>
        <w:t>Overdose prevention and naloxone</w:t>
      </w:r>
      <w:r>
        <w:rPr>
          <w:spacing w:val="-2"/>
          <w:sz w:val="24"/>
        </w:rPr>
        <w:t xml:space="preserve"> </w:t>
      </w:r>
      <w:r>
        <w:rPr>
          <w:sz w:val="24"/>
        </w:rPr>
        <w:t>provision</w:t>
      </w:r>
    </w:p>
    <w:p w14:paraId="12D1CCB6" w14:textId="77777777" w:rsidR="00300942" w:rsidRDefault="00300942" w:rsidP="00300942">
      <w:pPr>
        <w:pStyle w:val="ListParagraph"/>
        <w:numPr>
          <w:ilvl w:val="0"/>
          <w:numId w:val="1"/>
        </w:numPr>
        <w:tabs>
          <w:tab w:val="left" w:pos="1631"/>
          <w:tab w:val="left" w:pos="1632"/>
        </w:tabs>
        <w:spacing w:line="293" w:lineRule="exact"/>
        <w:rPr>
          <w:sz w:val="24"/>
        </w:rPr>
      </w:pPr>
      <w:r>
        <w:rPr>
          <w:sz w:val="24"/>
        </w:rPr>
        <w:t xml:space="preserve">Injecting equipment </w:t>
      </w:r>
      <w:proofErr w:type="gramStart"/>
      <w:r>
        <w:rPr>
          <w:sz w:val="24"/>
        </w:rPr>
        <w:t>provision</w:t>
      </w:r>
      <w:r w:rsidR="00E85753">
        <w:rPr>
          <w:sz w:val="24"/>
        </w:rPr>
        <w:t>(</w:t>
      </w:r>
      <w:proofErr w:type="gramEnd"/>
      <w:r w:rsidR="00E85753">
        <w:rPr>
          <w:sz w:val="24"/>
        </w:rPr>
        <w:t>IEP) or signposting to IEP</w:t>
      </w:r>
      <w:r>
        <w:rPr>
          <w:sz w:val="24"/>
        </w:rPr>
        <w:t xml:space="preserve"> and harm</w:t>
      </w:r>
      <w:r>
        <w:rPr>
          <w:spacing w:val="-5"/>
          <w:sz w:val="24"/>
        </w:rPr>
        <w:t xml:space="preserve"> </w:t>
      </w:r>
      <w:r>
        <w:rPr>
          <w:sz w:val="24"/>
        </w:rPr>
        <w:t>reduction</w:t>
      </w:r>
    </w:p>
    <w:p w14:paraId="15A72AE0" w14:textId="77777777" w:rsidR="00E85753" w:rsidRDefault="00300942" w:rsidP="00300942">
      <w:pPr>
        <w:pStyle w:val="ListParagraph"/>
        <w:numPr>
          <w:ilvl w:val="0"/>
          <w:numId w:val="1"/>
        </w:numPr>
        <w:tabs>
          <w:tab w:val="left" w:pos="1631"/>
          <w:tab w:val="left" w:pos="1632"/>
        </w:tabs>
        <w:spacing w:line="293" w:lineRule="exact"/>
        <w:rPr>
          <w:sz w:val="24"/>
        </w:rPr>
      </w:pPr>
      <w:r>
        <w:rPr>
          <w:sz w:val="24"/>
        </w:rPr>
        <w:t>Blood Borne Virus (BBV) prevention, testing and</w:t>
      </w:r>
      <w:r>
        <w:rPr>
          <w:spacing w:val="-12"/>
          <w:sz w:val="24"/>
        </w:rPr>
        <w:t xml:space="preserve"> </w:t>
      </w:r>
      <w:r>
        <w:rPr>
          <w:sz w:val="24"/>
        </w:rPr>
        <w:t>treatment and onward referral to Hepatology</w:t>
      </w:r>
    </w:p>
    <w:p w14:paraId="49249529" w14:textId="77777777" w:rsidR="00300942" w:rsidRPr="00E85753" w:rsidRDefault="00E85753" w:rsidP="00E85753">
      <w:pPr>
        <w:pStyle w:val="ListParagraph"/>
        <w:numPr>
          <w:ilvl w:val="0"/>
          <w:numId w:val="1"/>
        </w:numPr>
        <w:tabs>
          <w:tab w:val="left" w:pos="1631"/>
          <w:tab w:val="left" w:pos="1632"/>
        </w:tabs>
        <w:spacing w:line="292" w:lineRule="exact"/>
        <w:rPr>
          <w:sz w:val="24"/>
        </w:rPr>
      </w:pPr>
      <w:r>
        <w:rPr>
          <w:sz w:val="24"/>
        </w:rPr>
        <w:t>Alcohol</w:t>
      </w:r>
      <w:r>
        <w:rPr>
          <w:spacing w:val="-4"/>
          <w:sz w:val="24"/>
        </w:rPr>
        <w:t xml:space="preserve"> </w:t>
      </w:r>
      <w:r>
        <w:rPr>
          <w:sz w:val="24"/>
        </w:rPr>
        <w:t>awareness</w:t>
      </w:r>
    </w:p>
    <w:p w14:paraId="1B7B322B" w14:textId="77777777" w:rsidR="00300942" w:rsidRDefault="00300942" w:rsidP="00300942">
      <w:pPr>
        <w:pStyle w:val="ListParagraph"/>
        <w:numPr>
          <w:ilvl w:val="0"/>
          <w:numId w:val="1"/>
        </w:numPr>
        <w:tabs>
          <w:tab w:val="left" w:pos="1631"/>
          <w:tab w:val="left" w:pos="1632"/>
        </w:tabs>
        <w:spacing w:line="292" w:lineRule="exact"/>
        <w:rPr>
          <w:sz w:val="24"/>
        </w:rPr>
      </w:pPr>
      <w:r>
        <w:rPr>
          <w:sz w:val="24"/>
        </w:rPr>
        <w:lastRenderedPageBreak/>
        <w:t>Advice on polypharmacy of prescribed</w:t>
      </w:r>
      <w:r>
        <w:rPr>
          <w:spacing w:val="-3"/>
          <w:sz w:val="24"/>
        </w:rPr>
        <w:t xml:space="preserve"> </w:t>
      </w:r>
      <w:r>
        <w:rPr>
          <w:sz w:val="24"/>
        </w:rPr>
        <w:t>medicines</w:t>
      </w:r>
    </w:p>
    <w:p w14:paraId="60406127" w14:textId="77777777" w:rsidR="00E85753" w:rsidRPr="00E85753" w:rsidRDefault="00E85753" w:rsidP="00E85753">
      <w:pPr>
        <w:pStyle w:val="ListParagraph"/>
        <w:numPr>
          <w:ilvl w:val="0"/>
          <w:numId w:val="1"/>
        </w:numPr>
        <w:tabs>
          <w:tab w:val="left" w:pos="1631"/>
          <w:tab w:val="left" w:pos="1632"/>
        </w:tabs>
        <w:spacing w:before="1" w:line="293" w:lineRule="exact"/>
        <w:rPr>
          <w:sz w:val="24"/>
        </w:rPr>
      </w:pPr>
      <w:r>
        <w:rPr>
          <w:sz w:val="24"/>
        </w:rPr>
        <w:t>Safe storage and disposal of</w:t>
      </w:r>
      <w:r>
        <w:rPr>
          <w:spacing w:val="-2"/>
          <w:sz w:val="24"/>
        </w:rPr>
        <w:t xml:space="preserve"> </w:t>
      </w:r>
      <w:r>
        <w:rPr>
          <w:sz w:val="24"/>
        </w:rPr>
        <w:t>medicines</w:t>
      </w:r>
    </w:p>
    <w:p w14:paraId="20DC0497" w14:textId="77777777" w:rsidR="00300942" w:rsidRDefault="00300942" w:rsidP="00300942">
      <w:pPr>
        <w:pStyle w:val="ListParagraph"/>
        <w:numPr>
          <w:ilvl w:val="0"/>
          <w:numId w:val="1"/>
        </w:numPr>
        <w:tabs>
          <w:tab w:val="left" w:pos="1631"/>
          <w:tab w:val="left" w:pos="1632"/>
        </w:tabs>
        <w:spacing w:line="292" w:lineRule="exact"/>
        <w:rPr>
          <w:sz w:val="24"/>
        </w:rPr>
      </w:pPr>
      <w:r>
        <w:rPr>
          <w:sz w:val="24"/>
        </w:rPr>
        <w:t>Smoking cessation where appropriate</w:t>
      </w:r>
    </w:p>
    <w:p w14:paraId="33A8CC27" w14:textId="77777777" w:rsidR="00300942" w:rsidRDefault="00300942" w:rsidP="00300942">
      <w:pPr>
        <w:pStyle w:val="ListParagraph"/>
        <w:numPr>
          <w:ilvl w:val="0"/>
          <w:numId w:val="1"/>
        </w:numPr>
        <w:tabs>
          <w:tab w:val="left" w:pos="1631"/>
          <w:tab w:val="left" w:pos="1632"/>
        </w:tabs>
        <w:spacing w:line="293" w:lineRule="exact"/>
        <w:rPr>
          <w:sz w:val="24"/>
        </w:rPr>
      </w:pPr>
      <w:r>
        <w:rPr>
          <w:sz w:val="24"/>
        </w:rPr>
        <w:t>Healthy eating and</w:t>
      </w:r>
      <w:r>
        <w:rPr>
          <w:spacing w:val="-5"/>
          <w:sz w:val="24"/>
        </w:rPr>
        <w:t xml:space="preserve"> </w:t>
      </w:r>
      <w:r>
        <w:rPr>
          <w:sz w:val="24"/>
        </w:rPr>
        <w:t>exercise</w:t>
      </w:r>
    </w:p>
    <w:p w14:paraId="6DACCFF4" w14:textId="77777777" w:rsidR="00300942" w:rsidRDefault="00300942" w:rsidP="00300942">
      <w:pPr>
        <w:pStyle w:val="ListParagraph"/>
        <w:numPr>
          <w:ilvl w:val="0"/>
          <w:numId w:val="1"/>
        </w:numPr>
        <w:tabs>
          <w:tab w:val="left" w:pos="1631"/>
          <w:tab w:val="left" w:pos="1632"/>
        </w:tabs>
        <w:spacing w:line="292" w:lineRule="exact"/>
        <w:rPr>
          <w:sz w:val="24"/>
        </w:rPr>
      </w:pPr>
      <w:r>
        <w:rPr>
          <w:sz w:val="24"/>
        </w:rPr>
        <w:t>Sexual health advice and condom provision where</w:t>
      </w:r>
      <w:r>
        <w:rPr>
          <w:spacing w:val="-10"/>
          <w:sz w:val="24"/>
        </w:rPr>
        <w:t xml:space="preserve"> </w:t>
      </w:r>
      <w:r>
        <w:rPr>
          <w:sz w:val="24"/>
        </w:rPr>
        <w:t>appropriate</w:t>
      </w:r>
    </w:p>
    <w:p w14:paraId="19B2B10A" w14:textId="77777777" w:rsidR="00300942" w:rsidRDefault="00300942" w:rsidP="00300942">
      <w:pPr>
        <w:pStyle w:val="ListParagraph"/>
        <w:numPr>
          <w:ilvl w:val="0"/>
          <w:numId w:val="1"/>
        </w:numPr>
        <w:tabs>
          <w:tab w:val="left" w:pos="1631"/>
          <w:tab w:val="left" w:pos="1632"/>
        </w:tabs>
        <w:spacing w:line="291" w:lineRule="exact"/>
        <w:rPr>
          <w:sz w:val="24"/>
        </w:rPr>
      </w:pPr>
      <w:r>
        <w:rPr>
          <w:sz w:val="24"/>
        </w:rPr>
        <w:t>Oral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</w:p>
    <w:p w14:paraId="773E8799" w14:textId="77777777" w:rsidR="00300942" w:rsidRPr="00EB12DC" w:rsidRDefault="00300942" w:rsidP="00300942">
      <w:pPr>
        <w:tabs>
          <w:tab w:val="left" w:pos="1114"/>
        </w:tabs>
        <w:spacing w:before="1"/>
        <w:ind w:right="135"/>
        <w:jc w:val="both"/>
        <w:rPr>
          <w:sz w:val="24"/>
        </w:rPr>
      </w:pPr>
    </w:p>
    <w:p w14:paraId="34E4F6EA" w14:textId="77777777" w:rsidR="00E85753" w:rsidRPr="00EB12DC" w:rsidRDefault="00A63558" w:rsidP="00300942">
      <w:pPr>
        <w:pStyle w:val="ListParagraph"/>
        <w:tabs>
          <w:tab w:val="left" w:pos="1114"/>
        </w:tabs>
        <w:spacing w:before="1"/>
        <w:ind w:right="135" w:firstLine="0"/>
        <w:jc w:val="both"/>
        <w:rPr>
          <w:sz w:val="24"/>
        </w:rPr>
      </w:pPr>
      <w:r w:rsidRPr="00EB12DC">
        <w:rPr>
          <w:sz w:val="24"/>
        </w:rPr>
        <w:t xml:space="preserve">The community pharmacist will ensure that </w:t>
      </w:r>
      <w:r w:rsidR="00434290" w:rsidRPr="00EB12DC">
        <w:rPr>
          <w:sz w:val="24"/>
        </w:rPr>
        <w:t>any care issu</w:t>
      </w:r>
      <w:r w:rsidR="00E85753" w:rsidRPr="00EB12DC">
        <w:rPr>
          <w:sz w:val="24"/>
        </w:rPr>
        <w:t>es identified for the patient are</w:t>
      </w:r>
      <w:r w:rsidR="00434290" w:rsidRPr="00EB12DC">
        <w:rPr>
          <w:sz w:val="24"/>
        </w:rPr>
        <w:t xml:space="preserve"> communicated either directly to the Prescribing service if urgent</w:t>
      </w:r>
      <w:r w:rsidR="00E85753" w:rsidRPr="00EB12DC">
        <w:rPr>
          <w:sz w:val="24"/>
        </w:rPr>
        <w:t xml:space="preserve"> </w:t>
      </w:r>
      <w:proofErr w:type="gramStart"/>
      <w:r w:rsidR="00E85753" w:rsidRPr="00EB12DC">
        <w:rPr>
          <w:sz w:val="24"/>
        </w:rPr>
        <w:t>e.g.</w:t>
      </w:r>
      <w:proofErr w:type="gramEnd"/>
      <w:r w:rsidR="00E85753" w:rsidRPr="00EB12DC">
        <w:rPr>
          <w:sz w:val="24"/>
        </w:rPr>
        <w:t xml:space="preserve"> child protection</w:t>
      </w:r>
      <w:r w:rsidR="00434290" w:rsidRPr="00EB12DC">
        <w:rPr>
          <w:sz w:val="24"/>
        </w:rPr>
        <w:t xml:space="preserve"> and as part of the NEO MAT module monthly submission.</w:t>
      </w:r>
    </w:p>
    <w:p w14:paraId="28564083" w14:textId="6DE764F3" w:rsidR="00363150" w:rsidRPr="00363150" w:rsidRDefault="00E85753" w:rsidP="00363150">
      <w:pPr>
        <w:pStyle w:val="ListParagraph"/>
        <w:tabs>
          <w:tab w:val="left" w:pos="1114"/>
        </w:tabs>
        <w:spacing w:before="1"/>
        <w:ind w:right="135" w:firstLine="0"/>
        <w:jc w:val="both"/>
        <w:rPr>
          <w:sz w:val="24"/>
        </w:rPr>
      </w:pPr>
      <w:r w:rsidRPr="00EB12DC">
        <w:rPr>
          <w:sz w:val="24"/>
        </w:rPr>
        <w:t>Care issues could include provision of naloxone, safe storage</w:t>
      </w:r>
      <w:r w:rsidR="00B3426A" w:rsidRPr="00EB12DC">
        <w:rPr>
          <w:sz w:val="24"/>
        </w:rPr>
        <w:t xml:space="preserve"> advice and</w:t>
      </w:r>
      <w:r w:rsidRPr="00EB12DC">
        <w:rPr>
          <w:sz w:val="24"/>
        </w:rPr>
        <w:t xml:space="preserve"> </w:t>
      </w:r>
      <w:r w:rsidR="00B3426A" w:rsidRPr="00EB12DC">
        <w:rPr>
          <w:sz w:val="24"/>
        </w:rPr>
        <w:t>change in presentation.</w:t>
      </w:r>
      <w:r w:rsidRPr="00EB12DC">
        <w:rPr>
          <w:sz w:val="24"/>
        </w:rPr>
        <w:t xml:space="preserve"> </w:t>
      </w:r>
      <w:r w:rsidR="00B3426A" w:rsidRPr="00434290">
        <w:rPr>
          <w:sz w:val="24"/>
        </w:rPr>
        <w:t xml:space="preserve">The dispensing and supervision procedure should follow the </w:t>
      </w:r>
      <w:hyperlink r:id="rId8" w:history="1">
        <w:r w:rsidR="00B3426A" w:rsidRPr="00B3426A">
          <w:rPr>
            <w:rStyle w:val="Hyperlink"/>
            <w:sz w:val="24"/>
          </w:rPr>
          <w:t>Community Pharmacy guidance for dispensing and supervision of OST</w:t>
        </w:r>
      </w:hyperlink>
      <w:r w:rsidR="00B3426A">
        <w:rPr>
          <w:sz w:val="24"/>
        </w:rPr>
        <w:t>.</w:t>
      </w:r>
    </w:p>
    <w:p w14:paraId="5847EF5F" w14:textId="77777777" w:rsidR="00363150" w:rsidRPr="00363150" w:rsidRDefault="00363150" w:rsidP="00363150">
      <w:pPr>
        <w:pStyle w:val="ListParagraph"/>
        <w:numPr>
          <w:ilvl w:val="0"/>
          <w:numId w:val="3"/>
        </w:numPr>
        <w:tabs>
          <w:tab w:val="left" w:pos="1114"/>
        </w:tabs>
        <w:ind w:right="136"/>
        <w:jc w:val="both"/>
        <w:rPr>
          <w:vanish/>
          <w:sz w:val="24"/>
        </w:rPr>
      </w:pPr>
    </w:p>
    <w:p w14:paraId="39396FCE" w14:textId="77777777" w:rsidR="00363150" w:rsidRPr="00363150" w:rsidRDefault="00363150" w:rsidP="00363150">
      <w:pPr>
        <w:pStyle w:val="ListParagraph"/>
        <w:numPr>
          <w:ilvl w:val="0"/>
          <w:numId w:val="3"/>
        </w:numPr>
        <w:tabs>
          <w:tab w:val="left" w:pos="1114"/>
        </w:tabs>
        <w:ind w:right="136"/>
        <w:jc w:val="both"/>
        <w:rPr>
          <w:vanish/>
          <w:sz w:val="24"/>
        </w:rPr>
      </w:pPr>
    </w:p>
    <w:p w14:paraId="1A36421F" w14:textId="77777777" w:rsidR="00363150" w:rsidRPr="00363150" w:rsidRDefault="00363150" w:rsidP="00363150">
      <w:pPr>
        <w:pStyle w:val="ListParagraph"/>
        <w:numPr>
          <w:ilvl w:val="1"/>
          <w:numId w:val="3"/>
        </w:numPr>
        <w:tabs>
          <w:tab w:val="left" w:pos="1114"/>
        </w:tabs>
        <w:ind w:right="136"/>
        <w:jc w:val="both"/>
        <w:rPr>
          <w:vanish/>
          <w:sz w:val="24"/>
        </w:rPr>
      </w:pPr>
    </w:p>
    <w:p w14:paraId="6718D477" w14:textId="77777777" w:rsidR="00363150" w:rsidRPr="00363150" w:rsidRDefault="00363150" w:rsidP="00363150">
      <w:pPr>
        <w:pStyle w:val="ListParagraph"/>
        <w:numPr>
          <w:ilvl w:val="1"/>
          <w:numId w:val="3"/>
        </w:numPr>
        <w:tabs>
          <w:tab w:val="left" w:pos="1114"/>
        </w:tabs>
        <w:ind w:right="136"/>
        <w:jc w:val="both"/>
        <w:rPr>
          <w:vanish/>
          <w:sz w:val="24"/>
        </w:rPr>
      </w:pPr>
    </w:p>
    <w:p w14:paraId="791729D7" w14:textId="77777777" w:rsidR="00363150" w:rsidRPr="00363150" w:rsidRDefault="00363150" w:rsidP="00363150">
      <w:pPr>
        <w:pStyle w:val="ListParagraph"/>
        <w:numPr>
          <w:ilvl w:val="1"/>
          <w:numId w:val="3"/>
        </w:numPr>
        <w:tabs>
          <w:tab w:val="left" w:pos="1114"/>
        </w:tabs>
        <w:ind w:right="136"/>
        <w:jc w:val="both"/>
        <w:rPr>
          <w:vanish/>
          <w:sz w:val="24"/>
        </w:rPr>
      </w:pPr>
    </w:p>
    <w:p w14:paraId="75DC9F56" w14:textId="77777777" w:rsidR="00363150" w:rsidRPr="00363150" w:rsidRDefault="00363150" w:rsidP="00363150">
      <w:pPr>
        <w:pStyle w:val="ListParagraph"/>
        <w:numPr>
          <w:ilvl w:val="1"/>
          <w:numId w:val="3"/>
        </w:numPr>
        <w:tabs>
          <w:tab w:val="left" w:pos="1114"/>
        </w:tabs>
        <w:ind w:right="136"/>
        <w:jc w:val="both"/>
        <w:rPr>
          <w:vanish/>
          <w:sz w:val="24"/>
        </w:rPr>
      </w:pPr>
    </w:p>
    <w:p w14:paraId="5893CC92" w14:textId="77777777" w:rsidR="00363150" w:rsidRPr="00363150" w:rsidRDefault="00363150" w:rsidP="00363150">
      <w:pPr>
        <w:pStyle w:val="ListParagraph"/>
        <w:numPr>
          <w:ilvl w:val="1"/>
          <w:numId w:val="3"/>
        </w:numPr>
        <w:tabs>
          <w:tab w:val="left" w:pos="1114"/>
        </w:tabs>
        <w:ind w:right="136"/>
        <w:jc w:val="both"/>
        <w:rPr>
          <w:vanish/>
          <w:sz w:val="24"/>
        </w:rPr>
      </w:pPr>
    </w:p>
    <w:p w14:paraId="7CF25D31" w14:textId="77777777" w:rsidR="00363150" w:rsidRPr="00363150" w:rsidRDefault="00363150" w:rsidP="00363150">
      <w:pPr>
        <w:pStyle w:val="ListParagraph"/>
        <w:numPr>
          <w:ilvl w:val="1"/>
          <w:numId w:val="3"/>
        </w:numPr>
        <w:tabs>
          <w:tab w:val="left" w:pos="1114"/>
        </w:tabs>
        <w:ind w:right="136"/>
        <w:jc w:val="both"/>
        <w:rPr>
          <w:vanish/>
          <w:sz w:val="24"/>
        </w:rPr>
      </w:pPr>
    </w:p>
    <w:p w14:paraId="18ED092B" w14:textId="391BDCCC" w:rsidR="00B3426A" w:rsidRPr="00B3426A" w:rsidRDefault="00B3426A" w:rsidP="00363150">
      <w:pPr>
        <w:pStyle w:val="ListParagraph"/>
        <w:numPr>
          <w:ilvl w:val="1"/>
          <w:numId w:val="3"/>
        </w:numPr>
        <w:tabs>
          <w:tab w:val="left" w:pos="1114"/>
        </w:tabs>
        <w:ind w:right="136"/>
        <w:jc w:val="both"/>
        <w:rPr>
          <w:sz w:val="24"/>
        </w:rPr>
      </w:pPr>
      <w:r>
        <w:rPr>
          <w:sz w:val="24"/>
        </w:rPr>
        <w:t>The community pharmacist will ensure that patient medication records are maintained and that the Controlled Drugs register is completed in accordance with legal requirements.</w:t>
      </w:r>
    </w:p>
    <w:p w14:paraId="588565D3" w14:textId="77777777" w:rsidR="00B3426A" w:rsidRPr="00B3426A" w:rsidRDefault="00B3426A" w:rsidP="00B3426A">
      <w:pPr>
        <w:pStyle w:val="ListParagraph"/>
        <w:numPr>
          <w:ilvl w:val="1"/>
          <w:numId w:val="3"/>
        </w:numPr>
        <w:tabs>
          <w:tab w:val="left" w:pos="1114"/>
        </w:tabs>
        <w:ind w:right="133" w:hanging="633"/>
        <w:jc w:val="both"/>
        <w:rPr>
          <w:sz w:val="24"/>
        </w:rPr>
      </w:pPr>
      <w:r w:rsidRPr="00B3426A">
        <w:rPr>
          <w:sz w:val="24"/>
        </w:rPr>
        <w:t xml:space="preserve">The pharmacist must ensure compliance with </w:t>
      </w:r>
      <w:proofErr w:type="spellStart"/>
      <w:r w:rsidRPr="00B3426A">
        <w:rPr>
          <w:sz w:val="24"/>
        </w:rPr>
        <w:t>GPhC</w:t>
      </w:r>
      <w:proofErr w:type="spellEnd"/>
      <w:r w:rsidRPr="00B3426A">
        <w:rPr>
          <w:sz w:val="24"/>
        </w:rPr>
        <w:t xml:space="preserve"> standard 1.8, namely that children and vulnerable adults are</w:t>
      </w:r>
      <w:r w:rsidRPr="00B3426A">
        <w:rPr>
          <w:spacing w:val="-3"/>
          <w:sz w:val="24"/>
        </w:rPr>
        <w:t xml:space="preserve"> </w:t>
      </w:r>
      <w:r w:rsidRPr="00B3426A">
        <w:rPr>
          <w:sz w:val="24"/>
        </w:rPr>
        <w:t>safeguarded.</w:t>
      </w:r>
    </w:p>
    <w:p w14:paraId="10A03A21" w14:textId="77777777" w:rsidR="00B3426A" w:rsidRDefault="00B3426A" w:rsidP="00B3426A">
      <w:pPr>
        <w:pStyle w:val="ListParagraph"/>
        <w:numPr>
          <w:ilvl w:val="1"/>
          <w:numId w:val="3"/>
        </w:numPr>
        <w:tabs>
          <w:tab w:val="left" w:pos="1114"/>
        </w:tabs>
        <w:ind w:right="133" w:hanging="633"/>
        <w:jc w:val="both"/>
        <w:rPr>
          <w:sz w:val="24"/>
        </w:rPr>
      </w:pPr>
      <w:r>
        <w:rPr>
          <w:sz w:val="24"/>
        </w:rPr>
        <w:t xml:space="preserve">The pharmacist will record and act on any medicine incidents and </w:t>
      </w:r>
      <w:proofErr w:type="gramStart"/>
      <w:r>
        <w:rPr>
          <w:sz w:val="24"/>
        </w:rPr>
        <w:t>report controlled</w:t>
      </w:r>
      <w:proofErr w:type="gramEnd"/>
      <w:r>
        <w:rPr>
          <w:sz w:val="24"/>
        </w:rPr>
        <w:t xml:space="preserve"> drug incidents to the Accountable Officer. </w:t>
      </w:r>
    </w:p>
    <w:p w14:paraId="6DE2BBBC" w14:textId="77777777" w:rsidR="00B3426A" w:rsidRDefault="00B3426A" w:rsidP="00300942">
      <w:pPr>
        <w:tabs>
          <w:tab w:val="left" w:pos="1114"/>
        </w:tabs>
        <w:spacing w:before="1"/>
        <w:ind w:right="135"/>
        <w:jc w:val="both"/>
        <w:rPr>
          <w:sz w:val="24"/>
          <w:highlight w:val="yellow"/>
        </w:rPr>
      </w:pPr>
    </w:p>
    <w:p w14:paraId="2E48FA88" w14:textId="77777777" w:rsidR="00B3426A" w:rsidRDefault="00B3426A" w:rsidP="00300942">
      <w:pPr>
        <w:tabs>
          <w:tab w:val="left" w:pos="1114"/>
        </w:tabs>
        <w:spacing w:before="1"/>
        <w:ind w:right="135"/>
        <w:jc w:val="both"/>
        <w:rPr>
          <w:sz w:val="24"/>
          <w:highlight w:val="yellow"/>
        </w:rPr>
      </w:pPr>
    </w:p>
    <w:p w14:paraId="40C00827" w14:textId="77777777" w:rsidR="00B3426A" w:rsidRDefault="00B3426A" w:rsidP="00363150">
      <w:pPr>
        <w:pStyle w:val="Heading1"/>
        <w:numPr>
          <w:ilvl w:val="0"/>
          <w:numId w:val="4"/>
        </w:numPr>
        <w:tabs>
          <w:tab w:val="left" w:pos="1113"/>
          <w:tab w:val="left" w:pos="1114"/>
        </w:tabs>
      </w:pPr>
      <w:r>
        <w:t>Training</w:t>
      </w:r>
    </w:p>
    <w:p w14:paraId="2205845B" w14:textId="77777777" w:rsidR="00B3426A" w:rsidRDefault="00B3426A" w:rsidP="00B3426A">
      <w:pPr>
        <w:pStyle w:val="BodyText"/>
        <w:rPr>
          <w:b/>
        </w:rPr>
      </w:pPr>
    </w:p>
    <w:p w14:paraId="48B355C6" w14:textId="77777777" w:rsidR="00B3426A" w:rsidRDefault="00B3426A" w:rsidP="00363150">
      <w:pPr>
        <w:pStyle w:val="ListParagraph"/>
        <w:numPr>
          <w:ilvl w:val="1"/>
          <w:numId w:val="4"/>
        </w:numPr>
        <w:tabs>
          <w:tab w:val="left" w:pos="1114"/>
        </w:tabs>
        <w:ind w:right="136" w:hanging="633"/>
        <w:jc w:val="both"/>
        <w:rPr>
          <w:sz w:val="24"/>
        </w:rPr>
      </w:pPr>
      <w:r>
        <w:rPr>
          <w:sz w:val="24"/>
        </w:rPr>
        <w:t xml:space="preserve">It is necessary that the pharmacists involved in the provision of the service undertake the NES </w:t>
      </w:r>
      <w:proofErr w:type="spellStart"/>
      <w:r w:rsidR="00C258D9">
        <w:rPr>
          <w:sz w:val="24"/>
        </w:rPr>
        <w:t>Turas</w:t>
      </w:r>
      <w:proofErr w:type="spellEnd"/>
      <w:r>
        <w:rPr>
          <w:sz w:val="24"/>
        </w:rPr>
        <w:t xml:space="preserve"> </w:t>
      </w:r>
      <w:r w:rsidR="00C258D9">
        <w:rPr>
          <w:sz w:val="24"/>
        </w:rPr>
        <w:t xml:space="preserve">Substance Use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equivalent.</w:t>
      </w:r>
    </w:p>
    <w:p w14:paraId="22EE680B" w14:textId="77777777" w:rsidR="00B3426A" w:rsidRDefault="00B3426A" w:rsidP="00B3426A">
      <w:pPr>
        <w:pStyle w:val="BodyText"/>
      </w:pPr>
    </w:p>
    <w:p w14:paraId="2F1A430B" w14:textId="77777777" w:rsidR="00B3426A" w:rsidRDefault="00B3426A" w:rsidP="00363150">
      <w:pPr>
        <w:pStyle w:val="ListParagraph"/>
        <w:numPr>
          <w:ilvl w:val="1"/>
          <w:numId w:val="4"/>
        </w:numPr>
        <w:tabs>
          <w:tab w:val="left" w:pos="1114"/>
        </w:tabs>
        <w:ind w:right="133" w:hanging="633"/>
        <w:jc w:val="both"/>
        <w:rPr>
          <w:sz w:val="24"/>
        </w:rPr>
      </w:pPr>
      <w:r>
        <w:rPr>
          <w:sz w:val="24"/>
        </w:rPr>
        <w:t>The community pharmacist and staff should participate in local training initi</w:t>
      </w:r>
      <w:r w:rsidR="00C258D9">
        <w:rPr>
          <w:sz w:val="24"/>
        </w:rPr>
        <w:t xml:space="preserve">atives </w:t>
      </w:r>
      <w:r>
        <w:rPr>
          <w:sz w:val="24"/>
        </w:rPr>
        <w:t>identified by NHS Forth Valley. This should include Recovery Orientated Systems of Care (ROSC) training where attitudes and values are</w:t>
      </w:r>
      <w:r>
        <w:rPr>
          <w:spacing w:val="-1"/>
          <w:sz w:val="24"/>
        </w:rPr>
        <w:t xml:space="preserve"> </w:t>
      </w:r>
      <w:r>
        <w:rPr>
          <w:sz w:val="24"/>
        </w:rPr>
        <w:t>explored.</w:t>
      </w:r>
    </w:p>
    <w:p w14:paraId="1D8AB6B1" w14:textId="77777777" w:rsidR="00B3426A" w:rsidRDefault="00B3426A" w:rsidP="00B3426A">
      <w:pPr>
        <w:pStyle w:val="BodyText"/>
      </w:pPr>
    </w:p>
    <w:p w14:paraId="6D8F78E4" w14:textId="77777777" w:rsidR="00B3426A" w:rsidRDefault="00B3426A" w:rsidP="00363150">
      <w:pPr>
        <w:pStyle w:val="ListParagraph"/>
        <w:numPr>
          <w:ilvl w:val="1"/>
          <w:numId w:val="4"/>
        </w:numPr>
        <w:tabs>
          <w:tab w:val="left" w:pos="1114"/>
        </w:tabs>
        <w:ind w:right="136" w:hanging="633"/>
        <w:jc w:val="both"/>
        <w:rPr>
          <w:sz w:val="24"/>
        </w:rPr>
      </w:pPr>
      <w:r>
        <w:rPr>
          <w:sz w:val="24"/>
        </w:rPr>
        <w:t>The community pharmacist should develop and maintain CPD cycles for substance use and</w:t>
      </w:r>
      <w:r>
        <w:rPr>
          <w:spacing w:val="-3"/>
          <w:sz w:val="24"/>
        </w:rPr>
        <w:t xml:space="preserve"> </w:t>
      </w:r>
      <w:r>
        <w:rPr>
          <w:sz w:val="24"/>
        </w:rPr>
        <w:t>treatment.</w:t>
      </w:r>
    </w:p>
    <w:p w14:paraId="341DC5CE" w14:textId="77777777" w:rsidR="00B3426A" w:rsidRDefault="00B3426A" w:rsidP="00300942">
      <w:pPr>
        <w:tabs>
          <w:tab w:val="left" w:pos="1114"/>
        </w:tabs>
        <w:spacing w:before="1"/>
        <w:ind w:right="135"/>
        <w:jc w:val="both"/>
        <w:rPr>
          <w:sz w:val="24"/>
          <w:highlight w:val="yellow"/>
        </w:rPr>
      </w:pPr>
    </w:p>
    <w:p w14:paraId="753A36CA" w14:textId="78EE0DE5" w:rsidR="00B3426A" w:rsidRDefault="00B3426A" w:rsidP="00363150">
      <w:pPr>
        <w:pStyle w:val="ListParagraph"/>
        <w:numPr>
          <w:ilvl w:val="1"/>
          <w:numId w:val="4"/>
        </w:numPr>
        <w:tabs>
          <w:tab w:val="left" w:pos="1114"/>
        </w:tabs>
        <w:spacing w:before="77"/>
        <w:ind w:right="136" w:hanging="633"/>
        <w:jc w:val="both"/>
        <w:rPr>
          <w:sz w:val="24"/>
        </w:rPr>
      </w:pPr>
      <w:r>
        <w:rPr>
          <w:sz w:val="24"/>
        </w:rPr>
        <w:t xml:space="preserve">In line with </w:t>
      </w:r>
      <w:proofErr w:type="spellStart"/>
      <w:r>
        <w:rPr>
          <w:sz w:val="24"/>
        </w:rPr>
        <w:t>GPhC</w:t>
      </w:r>
      <w:proofErr w:type="spellEnd"/>
      <w:r>
        <w:rPr>
          <w:sz w:val="24"/>
        </w:rPr>
        <w:t xml:space="preserve"> standard 2.1 the responsible pharmacist must ensure that there </w:t>
      </w:r>
      <w:r w:rsidR="00C258D9">
        <w:rPr>
          <w:sz w:val="24"/>
        </w:rPr>
        <w:t>is</w:t>
      </w:r>
      <w:r>
        <w:rPr>
          <w:sz w:val="24"/>
        </w:rPr>
        <w:t xml:space="preserve"> enough staff, suitably qualified and skilled, for the safe and effective provision of the pharmacy services</w:t>
      </w:r>
      <w:r>
        <w:rPr>
          <w:spacing w:val="-4"/>
          <w:sz w:val="24"/>
        </w:rPr>
        <w:t xml:space="preserve"> </w:t>
      </w:r>
      <w:r>
        <w:rPr>
          <w:sz w:val="24"/>
        </w:rPr>
        <w:t>provided.</w:t>
      </w:r>
    </w:p>
    <w:p w14:paraId="5F97F603" w14:textId="77777777" w:rsidR="00363150" w:rsidRPr="00363150" w:rsidRDefault="00363150" w:rsidP="00363150">
      <w:pPr>
        <w:tabs>
          <w:tab w:val="left" w:pos="1114"/>
        </w:tabs>
        <w:spacing w:before="77"/>
        <w:ind w:right="136"/>
        <w:jc w:val="both"/>
        <w:rPr>
          <w:sz w:val="24"/>
        </w:rPr>
      </w:pPr>
    </w:p>
    <w:p w14:paraId="2D52E8DD" w14:textId="33CEF914" w:rsidR="00B3426A" w:rsidRPr="00363150" w:rsidRDefault="00B3426A" w:rsidP="00B3426A">
      <w:pPr>
        <w:pStyle w:val="ListParagraph"/>
        <w:numPr>
          <w:ilvl w:val="1"/>
          <w:numId w:val="4"/>
        </w:numPr>
        <w:tabs>
          <w:tab w:val="left" w:pos="1114"/>
        </w:tabs>
        <w:ind w:right="136" w:hanging="633"/>
        <w:jc w:val="both"/>
        <w:rPr>
          <w:sz w:val="24"/>
        </w:rPr>
      </w:pPr>
      <w:r>
        <w:rPr>
          <w:sz w:val="24"/>
        </w:rPr>
        <w:t xml:space="preserve">In line with </w:t>
      </w:r>
      <w:proofErr w:type="spellStart"/>
      <w:r>
        <w:rPr>
          <w:sz w:val="24"/>
        </w:rPr>
        <w:t>GPhC</w:t>
      </w:r>
      <w:proofErr w:type="spellEnd"/>
      <w:r>
        <w:rPr>
          <w:sz w:val="24"/>
        </w:rPr>
        <w:t xml:space="preserve"> standard 2.2 the responsible pharmacist must ensure that staff have the appropriate skills, qualifications and competence for their role and the tasks they carry </w:t>
      </w:r>
      <w:proofErr w:type="gramStart"/>
      <w:r>
        <w:rPr>
          <w:sz w:val="24"/>
        </w:rPr>
        <w:t>out, or</w:t>
      </w:r>
      <w:proofErr w:type="gramEnd"/>
      <w:r>
        <w:rPr>
          <w:sz w:val="24"/>
        </w:rPr>
        <w:t xml:space="preserve"> are working under the supervision of another person while they are in</w:t>
      </w:r>
      <w:r>
        <w:rPr>
          <w:spacing w:val="-1"/>
          <w:sz w:val="24"/>
        </w:rPr>
        <w:t xml:space="preserve"> </w:t>
      </w:r>
      <w:r>
        <w:rPr>
          <w:sz w:val="24"/>
        </w:rPr>
        <w:t>trainin</w:t>
      </w:r>
      <w:r w:rsidR="00363150">
        <w:rPr>
          <w:sz w:val="24"/>
        </w:rPr>
        <w:t>g.</w:t>
      </w:r>
    </w:p>
    <w:p w14:paraId="60BC3D5A" w14:textId="77777777" w:rsidR="00C258D9" w:rsidRDefault="00C258D9" w:rsidP="00B3426A">
      <w:pPr>
        <w:pStyle w:val="BodyText"/>
        <w:rPr>
          <w:sz w:val="26"/>
        </w:rPr>
      </w:pPr>
    </w:p>
    <w:p w14:paraId="308A9916" w14:textId="77777777" w:rsidR="00B3426A" w:rsidRDefault="00B3426A" w:rsidP="00363150">
      <w:pPr>
        <w:pStyle w:val="Heading1"/>
        <w:numPr>
          <w:ilvl w:val="0"/>
          <w:numId w:val="4"/>
        </w:numPr>
        <w:tabs>
          <w:tab w:val="left" w:pos="1113"/>
          <w:tab w:val="left" w:pos="1114"/>
        </w:tabs>
        <w:spacing w:before="230"/>
        <w:ind w:left="1113" w:hanging="993"/>
      </w:pPr>
      <w:r>
        <w:t>Monitoring and</w:t>
      </w:r>
      <w:r>
        <w:rPr>
          <w:spacing w:val="-1"/>
        </w:rPr>
        <w:t xml:space="preserve"> </w:t>
      </w:r>
      <w:r>
        <w:t>evaluation</w:t>
      </w:r>
    </w:p>
    <w:p w14:paraId="501FB057" w14:textId="77777777" w:rsidR="00B3426A" w:rsidRDefault="00B3426A" w:rsidP="00B3426A">
      <w:pPr>
        <w:pStyle w:val="BodyText"/>
        <w:rPr>
          <w:b/>
        </w:rPr>
      </w:pPr>
    </w:p>
    <w:p w14:paraId="6ABCE127" w14:textId="77777777" w:rsidR="00C258D9" w:rsidRDefault="00B3426A" w:rsidP="00363150">
      <w:pPr>
        <w:pStyle w:val="ListParagraph"/>
        <w:numPr>
          <w:ilvl w:val="1"/>
          <w:numId w:val="4"/>
        </w:numPr>
        <w:tabs>
          <w:tab w:val="left" w:pos="1114"/>
        </w:tabs>
        <w:ind w:right="133" w:hanging="633"/>
        <w:jc w:val="both"/>
        <w:rPr>
          <w:sz w:val="24"/>
        </w:rPr>
      </w:pPr>
      <w:r>
        <w:rPr>
          <w:sz w:val="24"/>
        </w:rPr>
        <w:t xml:space="preserve">It is a requirement of the service that appropriate records, including </w:t>
      </w:r>
      <w:r w:rsidR="00C258D9">
        <w:rPr>
          <w:sz w:val="24"/>
        </w:rPr>
        <w:t xml:space="preserve">NEO MAT module and </w:t>
      </w:r>
      <w:r>
        <w:rPr>
          <w:sz w:val="24"/>
        </w:rPr>
        <w:t>patient medica</w:t>
      </w:r>
      <w:r w:rsidR="00C258D9">
        <w:rPr>
          <w:sz w:val="24"/>
        </w:rPr>
        <w:t xml:space="preserve">tion records </w:t>
      </w:r>
      <w:r>
        <w:rPr>
          <w:sz w:val="24"/>
        </w:rPr>
        <w:t>are kept and maintai</w:t>
      </w:r>
      <w:r w:rsidR="00C258D9">
        <w:rPr>
          <w:sz w:val="24"/>
        </w:rPr>
        <w:t>ned by the community pharmacist.</w:t>
      </w:r>
      <w:r>
        <w:rPr>
          <w:sz w:val="24"/>
        </w:rPr>
        <w:t xml:space="preserve"> </w:t>
      </w:r>
    </w:p>
    <w:p w14:paraId="6B16966B" w14:textId="26363142" w:rsidR="00B3426A" w:rsidRDefault="00B3426A" w:rsidP="00363150">
      <w:pPr>
        <w:pStyle w:val="ListParagraph"/>
        <w:numPr>
          <w:ilvl w:val="1"/>
          <w:numId w:val="4"/>
        </w:numPr>
        <w:tabs>
          <w:tab w:val="left" w:pos="1114"/>
        </w:tabs>
        <w:ind w:right="138" w:hanging="633"/>
        <w:jc w:val="both"/>
        <w:rPr>
          <w:sz w:val="24"/>
        </w:rPr>
      </w:pPr>
      <w:r>
        <w:rPr>
          <w:sz w:val="24"/>
        </w:rPr>
        <w:t>The Pharmacy will participate in local audit and service eval</w:t>
      </w:r>
      <w:r w:rsidR="00C258D9">
        <w:rPr>
          <w:sz w:val="24"/>
        </w:rPr>
        <w:t xml:space="preserve">uation to locally </w:t>
      </w:r>
      <w:r w:rsidR="00C258D9">
        <w:rPr>
          <w:sz w:val="24"/>
        </w:rPr>
        <w:lastRenderedPageBreak/>
        <w:t xml:space="preserve">agreed levels. </w:t>
      </w:r>
    </w:p>
    <w:p w14:paraId="080C8546" w14:textId="7DA3EC1E" w:rsidR="00363150" w:rsidRDefault="00363150" w:rsidP="00363150">
      <w:pPr>
        <w:pStyle w:val="ListParagraph"/>
        <w:numPr>
          <w:ilvl w:val="1"/>
          <w:numId w:val="4"/>
        </w:numPr>
        <w:tabs>
          <w:tab w:val="left" w:pos="1114"/>
        </w:tabs>
        <w:ind w:right="138" w:hanging="633"/>
        <w:jc w:val="both"/>
        <w:rPr>
          <w:sz w:val="24"/>
        </w:rPr>
      </w:pPr>
      <w:r>
        <w:rPr>
          <w:color w:val="000000"/>
          <w:shd w:val="clear" w:color="auto" w:fill="FFFFFF"/>
        </w:rPr>
        <w:t>NHS Forth Valley reserves the right to give notice to withdraw the service from a community pharmacy based on closure history, failure to engage with other locally negotiated services and/or failure to record clinical information as stated in the SLA.</w:t>
      </w:r>
    </w:p>
    <w:p w14:paraId="5C956D5F" w14:textId="77777777" w:rsidR="00B3426A" w:rsidRDefault="00B3426A" w:rsidP="00B3426A">
      <w:pPr>
        <w:pStyle w:val="BodyText"/>
        <w:rPr>
          <w:sz w:val="26"/>
        </w:rPr>
      </w:pPr>
    </w:p>
    <w:p w14:paraId="6B91C1EE" w14:textId="77777777" w:rsidR="00B3426A" w:rsidRDefault="00B3426A" w:rsidP="00B3426A">
      <w:pPr>
        <w:pStyle w:val="BodyText"/>
        <w:rPr>
          <w:sz w:val="22"/>
        </w:rPr>
      </w:pPr>
    </w:p>
    <w:p w14:paraId="51C9C14B" w14:textId="77777777" w:rsidR="00B3426A" w:rsidRDefault="00B3426A" w:rsidP="00363150">
      <w:pPr>
        <w:pStyle w:val="Heading1"/>
        <w:numPr>
          <w:ilvl w:val="0"/>
          <w:numId w:val="4"/>
        </w:numPr>
        <w:tabs>
          <w:tab w:val="left" w:pos="1113"/>
          <w:tab w:val="left" w:pos="1114"/>
        </w:tabs>
        <w:spacing w:before="0"/>
        <w:ind w:left="1113" w:hanging="993"/>
      </w:pPr>
      <w:r>
        <w:t>Payment</w:t>
      </w:r>
    </w:p>
    <w:p w14:paraId="44094193" w14:textId="77777777" w:rsidR="00B3426A" w:rsidRDefault="00B3426A" w:rsidP="00B3426A">
      <w:pPr>
        <w:pStyle w:val="BodyText"/>
        <w:rPr>
          <w:b/>
        </w:rPr>
      </w:pPr>
    </w:p>
    <w:p w14:paraId="32256A63" w14:textId="77777777" w:rsidR="00B3426A" w:rsidRDefault="00B3426A" w:rsidP="00363150">
      <w:pPr>
        <w:pStyle w:val="ListParagraph"/>
        <w:numPr>
          <w:ilvl w:val="1"/>
          <w:numId w:val="4"/>
        </w:numPr>
        <w:tabs>
          <w:tab w:val="left" w:pos="1114"/>
        </w:tabs>
        <w:spacing w:before="1"/>
        <w:ind w:right="138" w:hanging="633"/>
        <w:jc w:val="both"/>
        <w:rPr>
          <w:sz w:val="24"/>
        </w:rPr>
      </w:pPr>
      <w:r>
        <w:rPr>
          <w:sz w:val="24"/>
        </w:rPr>
        <w:t>A fee will be paid for each package of care delivered for each individual patient attending the pharmacy.</w:t>
      </w:r>
    </w:p>
    <w:p w14:paraId="606F2477" w14:textId="77777777" w:rsidR="00B3426A" w:rsidRPr="00967E32" w:rsidRDefault="00B3426A" w:rsidP="00363150">
      <w:pPr>
        <w:pStyle w:val="ListParagraph"/>
        <w:numPr>
          <w:ilvl w:val="1"/>
          <w:numId w:val="4"/>
        </w:numPr>
        <w:ind w:right="136" w:hanging="633"/>
        <w:jc w:val="both"/>
        <w:rPr>
          <w:sz w:val="24"/>
        </w:rPr>
      </w:pPr>
      <w:r>
        <w:rPr>
          <w:sz w:val="24"/>
        </w:rPr>
        <w:t>The number of patients per pharmacy will be determined from th</w:t>
      </w:r>
      <w:r w:rsidR="00967E32">
        <w:rPr>
          <w:sz w:val="24"/>
        </w:rPr>
        <w:t>e NEO MAT report</w:t>
      </w:r>
      <w:r>
        <w:rPr>
          <w:sz w:val="24"/>
        </w:rPr>
        <w:t xml:space="preserve">. Primary Care Contractor </w:t>
      </w:r>
      <w:r w:rsidR="00967E32">
        <w:rPr>
          <w:sz w:val="24"/>
        </w:rPr>
        <w:t>Services facilitate the</w:t>
      </w:r>
      <w:r>
        <w:rPr>
          <w:sz w:val="24"/>
        </w:rPr>
        <w:t xml:space="preserve"> payment</w:t>
      </w:r>
      <w:r>
        <w:rPr>
          <w:spacing w:val="-10"/>
          <w:sz w:val="24"/>
        </w:rPr>
        <w:t xml:space="preserve"> </w:t>
      </w:r>
      <w:r>
        <w:rPr>
          <w:sz w:val="24"/>
        </w:rPr>
        <w:t>process.</w:t>
      </w:r>
      <w:r w:rsidR="00967E32">
        <w:rPr>
          <w:sz w:val="24"/>
        </w:rPr>
        <w:t xml:space="preserve"> </w:t>
      </w:r>
      <w:proofErr w:type="gramStart"/>
      <w:r w:rsidR="00967E32">
        <w:rPr>
          <w:sz w:val="24"/>
        </w:rPr>
        <w:t>In the event that</w:t>
      </w:r>
      <w:proofErr w:type="gramEnd"/>
      <w:r w:rsidR="00967E32">
        <w:rPr>
          <w:sz w:val="24"/>
        </w:rPr>
        <w:t xml:space="preserve"> the NEO monthly submission is not made by the deadline payment will be delayed.</w:t>
      </w:r>
    </w:p>
    <w:p w14:paraId="22D6D488" w14:textId="77777777" w:rsidR="00B3426A" w:rsidRDefault="00B3426A" w:rsidP="00363150">
      <w:pPr>
        <w:pStyle w:val="ListParagraph"/>
        <w:numPr>
          <w:ilvl w:val="1"/>
          <w:numId w:val="4"/>
        </w:numPr>
        <w:tabs>
          <w:tab w:val="left" w:pos="1114"/>
        </w:tabs>
        <w:ind w:right="133" w:hanging="633"/>
        <w:jc w:val="both"/>
        <w:rPr>
          <w:sz w:val="24"/>
        </w:rPr>
      </w:pPr>
      <w:r>
        <w:rPr>
          <w:sz w:val="24"/>
        </w:rPr>
        <w:t>The fee per patient per month has been agreed at £70 per patient per month.</w:t>
      </w:r>
    </w:p>
    <w:p w14:paraId="26A41D14" w14:textId="77777777" w:rsidR="00B3426A" w:rsidRDefault="00B3426A" w:rsidP="00300942">
      <w:pPr>
        <w:tabs>
          <w:tab w:val="left" w:pos="1114"/>
        </w:tabs>
        <w:spacing w:before="1"/>
        <w:ind w:right="135"/>
        <w:jc w:val="both"/>
        <w:rPr>
          <w:sz w:val="24"/>
          <w:highlight w:val="yellow"/>
        </w:rPr>
      </w:pPr>
    </w:p>
    <w:p w14:paraId="00FC6089" w14:textId="77777777" w:rsidR="00967E32" w:rsidRDefault="00967E32" w:rsidP="00300942">
      <w:pPr>
        <w:tabs>
          <w:tab w:val="left" w:pos="1114"/>
        </w:tabs>
        <w:spacing w:before="1"/>
        <w:ind w:right="135"/>
        <w:jc w:val="both"/>
        <w:rPr>
          <w:sz w:val="24"/>
          <w:highlight w:val="yellow"/>
        </w:rPr>
      </w:pPr>
    </w:p>
    <w:p w14:paraId="6D101A32" w14:textId="77777777" w:rsidR="00967E32" w:rsidRDefault="00967E32" w:rsidP="00967E32">
      <w:pPr>
        <w:spacing w:before="77" w:line="480" w:lineRule="auto"/>
        <w:ind w:left="120" w:right="1826"/>
        <w:rPr>
          <w:sz w:val="24"/>
        </w:rPr>
      </w:pPr>
      <w:r>
        <w:rPr>
          <w:b/>
          <w:sz w:val="24"/>
        </w:rPr>
        <w:t xml:space="preserve">Background information – not part of the service specification </w:t>
      </w:r>
      <w:proofErr w:type="spellStart"/>
      <w:r>
        <w:rPr>
          <w:sz w:val="24"/>
        </w:rPr>
        <w:t>GPhC</w:t>
      </w:r>
      <w:proofErr w:type="spellEnd"/>
      <w:r>
        <w:rPr>
          <w:sz w:val="24"/>
        </w:rPr>
        <w:t xml:space="preserve"> Principles and Standards of Service Provision (current edition) RPS Medicines, Ethics and Practice (current edition)</w:t>
      </w:r>
    </w:p>
    <w:p w14:paraId="1DC9D35F" w14:textId="77777777" w:rsidR="00967E32" w:rsidRDefault="00967E32" w:rsidP="00967E32">
      <w:pPr>
        <w:pStyle w:val="BodyText"/>
        <w:spacing w:line="480" w:lineRule="auto"/>
        <w:ind w:left="120" w:right="1252"/>
      </w:pPr>
      <w:r>
        <w:t xml:space="preserve">BNF section on “Controlled Drugs and Drug Dependence” (current edition) NES Child Protection TURAS eLearning module (current edition) </w:t>
      </w:r>
    </w:p>
    <w:p w14:paraId="62BEB568" w14:textId="77777777" w:rsidR="00967E32" w:rsidRDefault="00967E32" w:rsidP="00967E32">
      <w:pPr>
        <w:ind w:left="120" w:right="136"/>
        <w:jc w:val="both"/>
        <w:rPr>
          <w:sz w:val="24"/>
        </w:rPr>
      </w:pPr>
      <w:r>
        <w:rPr>
          <w:sz w:val="24"/>
        </w:rPr>
        <w:t xml:space="preserve">Department of Health (England) and the devolved administrations. </w:t>
      </w:r>
      <w:r>
        <w:rPr>
          <w:i/>
          <w:sz w:val="24"/>
        </w:rPr>
        <w:t>Drug Misuse and Dependence: UK Guidelines on Clinical Management</w:t>
      </w:r>
      <w:r>
        <w:rPr>
          <w:sz w:val="24"/>
        </w:rPr>
        <w:t>. London Department of Health (England), the Scottish Government, Welsh Assembly Government and Northern Ireland Executive. (</w:t>
      </w:r>
      <w:proofErr w:type="gramStart"/>
      <w:r>
        <w:rPr>
          <w:sz w:val="24"/>
        </w:rPr>
        <w:t>current</w:t>
      </w:r>
      <w:proofErr w:type="gramEnd"/>
      <w:r>
        <w:rPr>
          <w:sz w:val="24"/>
        </w:rPr>
        <w:t xml:space="preserve"> edition)</w:t>
      </w:r>
    </w:p>
    <w:p w14:paraId="49424513" w14:textId="77777777" w:rsidR="00967E32" w:rsidRDefault="00967E32" w:rsidP="00967E32">
      <w:pPr>
        <w:pStyle w:val="BodyText"/>
      </w:pPr>
    </w:p>
    <w:p w14:paraId="0E60D222" w14:textId="77777777" w:rsidR="00967E32" w:rsidRDefault="00000000" w:rsidP="00967E32">
      <w:pPr>
        <w:pStyle w:val="BodyText"/>
        <w:spacing w:line="480" w:lineRule="auto"/>
        <w:ind w:left="120" w:right="3107"/>
      </w:pPr>
      <w:hyperlink r:id="rId9" w:history="1">
        <w:r w:rsidR="00967E32">
          <w:rPr>
            <w:rStyle w:val="Hyperlink"/>
          </w:rPr>
          <w:t>Medication Assisted Treatment (MAT) standards: access, choice, support - gov.scot (www.gov.scot)</w:t>
        </w:r>
      </w:hyperlink>
    </w:p>
    <w:p w14:paraId="336A08DE" w14:textId="77777777" w:rsidR="00967E32" w:rsidRPr="00300942" w:rsidRDefault="00967E32" w:rsidP="00300942">
      <w:pPr>
        <w:tabs>
          <w:tab w:val="left" w:pos="1114"/>
        </w:tabs>
        <w:spacing w:before="1"/>
        <w:ind w:right="135"/>
        <w:jc w:val="both"/>
        <w:rPr>
          <w:sz w:val="24"/>
          <w:highlight w:val="yellow"/>
        </w:rPr>
        <w:sectPr w:rsidR="00967E32" w:rsidRPr="00300942">
          <w:footerReference w:type="default" r:id="rId10"/>
          <w:type w:val="continuous"/>
          <w:pgSz w:w="11910" w:h="16840"/>
          <w:pgMar w:top="700" w:right="1300" w:bottom="940" w:left="1320" w:header="720" w:footer="744" w:gutter="0"/>
          <w:cols w:space="720"/>
        </w:sectPr>
      </w:pPr>
    </w:p>
    <w:p w14:paraId="05E2EE11" w14:textId="77777777" w:rsidR="005070DC" w:rsidRDefault="005070DC">
      <w:pPr>
        <w:pStyle w:val="BodyText"/>
        <w:rPr>
          <w:sz w:val="20"/>
        </w:rPr>
      </w:pPr>
    </w:p>
    <w:p w14:paraId="6DD3A53D" w14:textId="77777777" w:rsidR="005070DC" w:rsidRDefault="005070DC">
      <w:pPr>
        <w:jc w:val="both"/>
        <w:rPr>
          <w:sz w:val="24"/>
        </w:rPr>
        <w:sectPr w:rsidR="005070DC">
          <w:pgSz w:w="11910" w:h="16840"/>
          <w:pgMar w:top="1340" w:right="1300" w:bottom="940" w:left="1320" w:header="0" w:footer="744" w:gutter="0"/>
          <w:cols w:space="720"/>
        </w:sectPr>
      </w:pPr>
    </w:p>
    <w:p w14:paraId="6B7715A9" w14:textId="77777777" w:rsidR="005070DC" w:rsidRDefault="005070DC">
      <w:pPr>
        <w:jc w:val="both"/>
        <w:rPr>
          <w:sz w:val="24"/>
        </w:rPr>
        <w:sectPr w:rsidR="005070DC">
          <w:pgSz w:w="11910" w:h="16840"/>
          <w:pgMar w:top="1340" w:right="1300" w:bottom="940" w:left="1320" w:header="0" w:footer="744" w:gutter="0"/>
          <w:cols w:space="720"/>
        </w:sectPr>
      </w:pPr>
    </w:p>
    <w:p w14:paraId="5286E204" w14:textId="77777777" w:rsidR="005070DC" w:rsidRDefault="005070DC" w:rsidP="00967E32">
      <w:pPr>
        <w:spacing w:before="77" w:line="480" w:lineRule="auto"/>
        <w:ind w:right="1826"/>
      </w:pPr>
    </w:p>
    <w:sectPr w:rsidR="005070DC" w:rsidSect="005070DC">
      <w:pgSz w:w="11910" w:h="16840"/>
      <w:pgMar w:top="1340" w:right="1300" w:bottom="940" w:left="132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CBB8F" w14:textId="77777777" w:rsidR="00472610" w:rsidRDefault="00472610" w:rsidP="005070DC">
      <w:r>
        <w:separator/>
      </w:r>
    </w:p>
  </w:endnote>
  <w:endnote w:type="continuationSeparator" w:id="0">
    <w:p w14:paraId="6FA2644C" w14:textId="77777777" w:rsidR="00472610" w:rsidRDefault="00472610" w:rsidP="0050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80FB" w14:textId="299A2EE1" w:rsidR="00DD5435" w:rsidRDefault="00DD5435">
    <w:pPr>
      <w:pStyle w:val="Footer"/>
    </w:pPr>
    <w:r>
      <w:t xml:space="preserve">OST SLA Version 3 December 2022. </w:t>
    </w:r>
  </w:p>
  <w:p w14:paraId="5CD70862" w14:textId="575A72EB" w:rsidR="00DD5435" w:rsidRPr="00DD5435" w:rsidRDefault="00DD5435" w:rsidP="00DD5435">
    <w:pPr>
      <w:pStyle w:val="BodyText"/>
      <w:spacing w:line="14" w:lineRule="auto"/>
      <w:jc w:val="center"/>
      <w:rPr>
        <w:sz w:val="56"/>
        <w:szCs w:val="56"/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254B" w14:textId="77777777" w:rsidR="00472610" w:rsidRDefault="00472610" w:rsidP="005070DC">
      <w:r>
        <w:separator/>
      </w:r>
    </w:p>
  </w:footnote>
  <w:footnote w:type="continuationSeparator" w:id="0">
    <w:p w14:paraId="076F5E6D" w14:textId="77777777" w:rsidR="00472610" w:rsidRDefault="00472610" w:rsidP="00507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73F4"/>
    <w:multiLevelType w:val="multilevel"/>
    <w:tmpl w:val="3A36775A"/>
    <w:lvl w:ilvl="0">
      <w:start w:val="1"/>
      <w:numFmt w:val="decimal"/>
      <w:lvlText w:val="%1."/>
      <w:lvlJc w:val="left"/>
      <w:pPr>
        <w:ind w:left="1560" w:hanging="1440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113" w:hanging="634"/>
      </w:pPr>
      <w:rPr>
        <w:rFonts w:hint="default"/>
        <w:spacing w:val="-34"/>
        <w:w w:val="99"/>
      </w:rPr>
    </w:lvl>
    <w:lvl w:ilvl="2">
      <w:start w:val="1"/>
      <w:numFmt w:val="decimal"/>
      <w:lvlText w:val="%1.%2.%3."/>
      <w:lvlJc w:val="left"/>
      <w:pPr>
        <w:ind w:left="1538" w:hanging="634"/>
      </w:pPr>
      <w:rPr>
        <w:rFonts w:ascii="Arial" w:eastAsia="Arial" w:hAnsi="Arial" w:cs="Arial" w:hint="default"/>
        <w:spacing w:val="-16"/>
        <w:w w:val="99"/>
        <w:sz w:val="24"/>
        <w:szCs w:val="24"/>
      </w:rPr>
    </w:lvl>
    <w:lvl w:ilvl="3">
      <w:numFmt w:val="bullet"/>
      <w:lvlText w:val="•"/>
      <w:lvlJc w:val="left"/>
      <w:pPr>
        <w:ind w:left="2525" w:hanging="634"/>
      </w:pPr>
      <w:rPr>
        <w:rFonts w:hint="default"/>
      </w:rPr>
    </w:lvl>
    <w:lvl w:ilvl="4">
      <w:numFmt w:val="bullet"/>
      <w:lvlText w:val="•"/>
      <w:lvlJc w:val="left"/>
      <w:pPr>
        <w:ind w:left="3491" w:hanging="634"/>
      </w:pPr>
      <w:rPr>
        <w:rFonts w:hint="default"/>
      </w:rPr>
    </w:lvl>
    <w:lvl w:ilvl="5">
      <w:numFmt w:val="bullet"/>
      <w:lvlText w:val="•"/>
      <w:lvlJc w:val="left"/>
      <w:pPr>
        <w:ind w:left="4457" w:hanging="634"/>
      </w:pPr>
      <w:rPr>
        <w:rFonts w:hint="default"/>
      </w:rPr>
    </w:lvl>
    <w:lvl w:ilvl="6">
      <w:numFmt w:val="bullet"/>
      <w:lvlText w:val="•"/>
      <w:lvlJc w:val="left"/>
      <w:pPr>
        <w:ind w:left="5423" w:hanging="634"/>
      </w:pPr>
      <w:rPr>
        <w:rFonts w:hint="default"/>
      </w:rPr>
    </w:lvl>
    <w:lvl w:ilvl="7">
      <w:numFmt w:val="bullet"/>
      <w:lvlText w:val="•"/>
      <w:lvlJc w:val="left"/>
      <w:pPr>
        <w:ind w:left="6389" w:hanging="634"/>
      </w:pPr>
      <w:rPr>
        <w:rFonts w:hint="default"/>
      </w:rPr>
    </w:lvl>
    <w:lvl w:ilvl="8">
      <w:numFmt w:val="bullet"/>
      <w:lvlText w:val="•"/>
      <w:lvlJc w:val="left"/>
      <w:pPr>
        <w:ind w:left="7354" w:hanging="634"/>
      </w:pPr>
      <w:rPr>
        <w:rFonts w:hint="default"/>
      </w:rPr>
    </w:lvl>
  </w:abstractNum>
  <w:abstractNum w:abstractNumId="1" w15:restartNumberingAfterBreak="0">
    <w:nsid w:val="15FD36C0"/>
    <w:multiLevelType w:val="multilevel"/>
    <w:tmpl w:val="09E88772"/>
    <w:lvl w:ilvl="0">
      <w:start w:val="3"/>
      <w:numFmt w:val="decimal"/>
      <w:lvlText w:val="%1."/>
      <w:lvlJc w:val="left"/>
      <w:pPr>
        <w:ind w:left="1560" w:hanging="1440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113" w:hanging="634"/>
      </w:pPr>
      <w:rPr>
        <w:rFonts w:hint="default"/>
        <w:spacing w:val="-34"/>
        <w:w w:val="99"/>
      </w:rPr>
    </w:lvl>
    <w:lvl w:ilvl="2">
      <w:start w:val="1"/>
      <w:numFmt w:val="decimal"/>
      <w:lvlText w:val="%1.%2.%3."/>
      <w:lvlJc w:val="left"/>
      <w:pPr>
        <w:ind w:left="1538" w:hanging="634"/>
      </w:pPr>
      <w:rPr>
        <w:rFonts w:ascii="Arial" w:eastAsia="Arial" w:hAnsi="Arial" w:cs="Arial" w:hint="default"/>
        <w:spacing w:val="-16"/>
        <w:w w:val="99"/>
        <w:sz w:val="24"/>
        <w:szCs w:val="24"/>
      </w:rPr>
    </w:lvl>
    <w:lvl w:ilvl="3">
      <w:numFmt w:val="bullet"/>
      <w:lvlText w:val="•"/>
      <w:lvlJc w:val="left"/>
      <w:pPr>
        <w:ind w:left="2525" w:hanging="634"/>
      </w:pPr>
      <w:rPr>
        <w:rFonts w:hint="default"/>
      </w:rPr>
    </w:lvl>
    <w:lvl w:ilvl="4">
      <w:numFmt w:val="bullet"/>
      <w:lvlText w:val="•"/>
      <w:lvlJc w:val="left"/>
      <w:pPr>
        <w:ind w:left="3491" w:hanging="634"/>
      </w:pPr>
      <w:rPr>
        <w:rFonts w:hint="default"/>
      </w:rPr>
    </w:lvl>
    <w:lvl w:ilvl="5">
      <w:numFmt w:val="bullet"/>
      <w:lvlText w:val="•"/>
      <w:lvlJc w:val="left"/>
      <w:pPr>
        <w:ind w:left="4457" w:hanging="634"/>
      </w:pPr>
      <w:rPr>
        <w:rFonts w:hint="default"/>
      </w:rPr>
    </w:lvl>
    <w:lvl w:ilvl="6">
      <w:numFmt w:val="bullet"/>
      <w:lvlText w:val="•"/>
      <w:lvlJc w:val="left"/>
      <w:pPr>
        <w:ind w:left="5423" w:hanging="634"/>
      </w:pPr>
      <w:rPr>
        <w:rFonts w:hint="default"/>
      </w:rPr>
    </w:lvl>
    <w:lvl w:ilvl="7">
      <w:numFmt w:val="bullet"/>
      <w:lvlText w:val="•"/>
      <w:lvlJc w:val="left"/>
      <w:pPr>
        <w:ind w:left="6389" w:hanging="634"/>
      </w:pPr>
      <w:rPr>
        <w:rFonts w:hint="default"/>
      </w:rPr>
    </w:lvl>
    <w:lvl w:ilvl="8">
      <w:numFmt w:val="bullet"/>
      <w:lvlText w:val="•"/>
      <w:lvlJc w:val="left"/>
      <w:pPr>
        <w:ind w:left="7354" w:hanging="634"/>
      </w:pPr>
      <w:rPr>
        <w:rFonts w:hint="default"/>
      </w:rPr>
    </w:lvl>
  </w:abstractNum>
  <w:abstractNum w:abstractNumId="2" w15:restartNumberingAfterBreak="0">
    <w:nsid w:val="3A953904"/>
    <w:multiLevelType w:val="hybridMultilevel"/>
    <w:tmpl w:val="F1E696C2"/>
    <w:lvl w:ilvl="0" w:tplc="207E014A">
      <w:numFmt w:val="bullet"/>
      <w:lvlText w:val=""/>
      <w:lvlJc w:val="left"/>
      <w:pPr>
        <w:ind w:left="1632" w:hanging="51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EE6E1F8">
      <w:numFmt w:val="bullet"/>
      <w:lvlText w:val="•"/>
      <w:lvlJc w:val="left"/>
      <w:pPr>
        <w:ind w:left="2404" w:hanging="519"/>
      </w:pPr>
      <w:rPr>
        <w:rFonts w:hint="default"/>
      </w:rPr>
    </w:lvl>
    <w:lvl w:ilvl="2" w:tplc="63427048">
      <w:numFmt w:val="bullet"/>
      <w:lvlText w:val="•"/>
      <w:lvlJc w:val="left"/>
      <w:pPr>
        <w:ind w:left="3169" w:hanging="519"/>
      </w:pPr>
      <w:rPr>
        <w:rFonts w:hint="default"/>
      </w:rPr>
    </w:lvl>
    <w:lvl w:ilvl="3" w:tplc="0632F1A8">
      <w:numFmt w:val="bullet"/>
      <w:lvlText w:val="•"/>
      <w:lvlJc w:val="left"/>
      <w:pPr>
        <w:ind w:left="3933" w:hanging="519"/>
      </w:pPr>
      <w:rPr>
        <w:rFonts w:hint="default"/>
      </w:rPr>
    </w:lvl>
    <w:lvl w:ilvl="4" w:tplc="5ED6C6F6">
      <w:numFmt w:val="bullet"/>
      <w:lvlText w:val="•"/>
      <w:lvlJc w:val="left"/>
      <w:pPr>
        <w:ind w:left="4698" w:hanging="519"/>
      </w:pPr>
      <w:rPr>
        <w:rFonts w:hint="default"/>
      </w:rPr>
    </w:lvl>
    <w:lvl w:ilvl="5" w:tplc="5F081878">
      <w:numFmt w:val="bullet"/>
      <w:lvlText w:val="•"/>
      <w:lvlJc w:val="left"/>
      <w:pPr>
        <w:ind w:left="5463" w:hanging="519"/>
      </w:pPr>
      <w:rPr>
        <w:rFonts w:hint="default"/>
      </w:rPr>
    </w:lvl>
    <w:lvl w:ilvl="6" w:tplc="FA649230">
      <w:numFmt w:val="bullet"/>
      <w:lvlText w:val="•"/>
      <w:lvlJc w:val="left"/>
      <w:pPr>
        <w:ind w:left="6227" w:hanging="519"/>
      </w:pPr>
      <w:rPr>
        <w:rFonts w:hint="default"/>
      </w:rPr>
    </w:lvl>
    <w:lvl w:ilvl="7" w:tplc="B282A57A">
      <w:numFmt w:val="bullet"/>
      <w:lvlText w:val="•"/>
      <w:lvlJc w:val="left"/>
      <w:pPr>
        <w:ind w:left="6992" w:hanging="519"/>
      </w:pPr>
      <w:rPr>
        <w:rFonts w:hint="default"/>
      </w:rPr>
    </w:lvl>
    <w:lvl w:ilvl="8" w:tplc="C1545AAC">
      <w:numFmt w:val="bullet"/>
      <w:lvlText w:val="•"/>
      <w:lvlJc w:val="left"/>
      <w:pPr>
        <w:ind w:left="7757" w:hanging="519"/>
      </w:pPr>
      <w:rPr>
        <w:rFonts w:hint="default"/>
      </w:rPr>
    </w:lvl>
  </w:abstractNum>
  <w:abstractNum w:abstractNumId="3" w15:restartNumberingAfterBreak="0">
    <w:nsid w:val="7D0F0CC8"/>
    <w:multiLevelType w:val="multilevel"/>
    <w:tmpl w:val="3A36775A"/>
    <w:lvl w:ilvl="0">
      <w:start w:val="1"/>
      <w:numFmt w:val="decimal"/>
      <w:lvlText w:val="%1."/>
      <w:lvlJc w:val="left"/>
      <w:pPr>
        <w:ind w:left="1560" w:hanging="1440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113" w:hanging="634"/>
      </w:pPr>
      <w:rPr>
        <w:rFonts w:hint="default"/>
        <w:spacing w:val="-34"/>
        <w:w w:val="99"/>
      </w:rPr>
    </w:lvl>
    <w:lvl w:ilvl="2">
      <w:start w:val="1"/>
      <w:numFmt w:val="decimal"/>
      <w:lvlText w:val="%1.%2.%3."/>
      <w:lvlJc w:val="left"/>
      <w:pPr>
        <w:ind w:left="1538" w:hanging="634"/>
      </w:pPr>
      <w:rPr>
        <w:rFonts w:ascii="Arial" w:eastAsia="Arial" w:hAnsi="Arial" w:cs="Arial" w:hint="default"/>
        <w:spacing w:val="-16"/>
        <w:w w:val="99"/>
        <w:sz w:val="24"/>
        <w:szCs w:val="24"/>
      </w:rPr>
    </w:lvl>
    <w:lvl w:ilvl="3">
      <w:numFmt w:val="bullet"/>
      <w:lvlText w:val="•"/>
      <w:lvlJc w:val="left"/>
      <w:pPr>
        <w:ind w:left="2525" w:hanging="634"/>
      </w:pPr>
      <w:rPr>
        <w:rFonts w:hint="default"/>
      </w:rPr>
    </w:lvl>
    <w:lvl w:ilvl="4">
      <w:numFmt w:val="bullet"/>
      <w:lvlText w:val="•"/>
      <w:lvlJc w:val="left"/>
      <w:pPr>
        <w:ind w:left="3491" w:hanging="634"/>
      </w:pPr>
      <w:rPr>
        <w:rFonts w:hint="default"/>
      </w:rPr>
    </w:lvl>
    <w:lvl w:ilvl="5">
      <w:numFmt w:val="bullet"/>
      <w:lvlText w:val="•"/>
      <w:lvlJc w:val="left"/>
      <w:pPr>
        <w:ind w:left="4457" w:hanging="634"/>
      </w:pPr>
      <w:rPr>
        <w:rFonts w:hint="default"/>
      </w:rPr>
    </w:lvl>
    <w:lvl w:ilvl="6">
      <w:numFmt w:val="bullet"/>
      <w:lvlText w:val="•"/>
      <w:lvlJc w:val="left"/>
      <w:pPr>
        <w:ind w:left="5423" w:hanging="634"/>
      </w:pPr>
      <w:rPr>
        <w:rFonts w:hint="default"/>
      </w:rPr>
    </w:lvl>
    <w:lvl w:ilvl="7">
      <w:numFmt w:val="bullet"/>
      <w:lvlText w:val="•"/>
      <w:lvlJc w:val="left"/>
      <w:pPr>
        <w:ind w:left="6389" w:hanging="634"/>
      </w:pPr>
      <w:rPr>
        <w:rFonts w:hint="default"/>
      </w:rPr>
    </w:lvl>
    <w:lvl w:ilvl="8">
      <w:numFmt w:val="bullet"/>
      <w:lvlText w:val="•"/>
      <w:lvlJc w:val="left"/>
      <w:pPr>
        <w:ind w:left="7354" w:hanging="634"/>
      </w:pPr>
      <w:rPr>
        <w:rFonts w:hint="default"/>
      </w:rPr>
    </w:lvl>
  </w:abstractNum>
  <w:num w:numId="1" w16cid:durableId="823814932">
    <w:abstractNumId w:val="2"/>
  </w:num>
  <w:num w:numId="2" w16cid:durableId="1222405052">
    <w:abstractNumId w:val="3"/>
  </w:num>
  <w:num w:numId="3" w16cid:durableId="827064443">
    <w:abstractNumId w:val="0"/>
  </w:num>
  <w:num w:numId="4" w16cid:durableId="1460763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0DC"/>
    <w:rsid w:val="00216228"/>
    <w:rsid w:val="00300942"/>
    <w:rsid w:val="00363150"/>
    <w:rsid w:val="00434290"/>
    <w:rsid w:val="00472610"/>
    <w:rsid w:val="005070DC"/>
    <w:rsid w:val="005F6D38"/>
    <w:rsid w:val="006D06E2"/>
    <w:rsid w:val="00853FBF"/>
    <w:rsid w:val="00967E32"/>
    <w:rsid w:val="00A63558"/>
    <w:rsid w:val="00B3426A"/>
    <w:rsid w:val="00C258D9"/>
    <w:rsid w:val="00C37C26"/>
    <w:rsid w:val="00D21FA9"/>
    <w:rsid w:val="00DD5435"/>
    <w:rsid w:val="00E85753"/>
    <w:rsid w:val="00EB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CA3D97"/>
  <w15:docId w15:val="{76D796C1-B922-4E79-BDB3-46EA7328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070DC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5070DC"/>
    <w:pPr>
      <w:spacing w:before="92"/>
      <w:ind w:left="1113" w:hanging="99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070D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070DC"/>
    <w:pPr>
      <w:ind w:left="1113" w:hanging="633"/>
    </w:pPr>
  </w:style>
  <w:style w:type="paragraph" w:customStyle="1" w:styleId="TableParagraph">
    <w:name w:val="Table Paragraph"/>
    <w:basedOn w:val="Normal"/>
    <w:uiPriority w:val="1"/>
    <w:qFormat/>
    <w:rsid w:val="005070DC"/>
  </w:style>
  <w:style w:type="paragraph" w:styleId="BalloonText">
    <w:name w:val="Balloon Text"/>
    <w:basedOn w:val="Normal"/>
    <w:link w:val="BalloonTextChar"/>
    <w:uiPriority w:val="99"/>
    <w:semiHidden/>
    <w:unhideWhenUsed/>
    <w:rsid w:val="00853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BF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2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29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342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290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342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fnet.fv.scot.nhs.uk/guidelines/wp-content/uploads/sites/11/2021/03/Community-Pharmacy-OS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scot/publications/medication-assisted-treatment-mat-standards-scotland-access-choice-sup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PHARMACEUTICAL CARE SERVICES (SCOTLAND)</vt:lpstr>
    </vt:vector>
  </TitlesOfParts>
  <Company>NHS Forth Valley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PHARMACEUTICAL CARE SERVICES (SCOTLAND)</dc:title>
  <dc:creator>McNeillage</dc:creator>
  <cp:lastModifiedBy>Kirstin Cassells (NHS Forth Valley)</cp:lastModifiedBy>
  <cp:revision>6</cp:revision>
  <dcterms:created xsi:type="dcterms:W3CDTF">2022-10-13T15:20:00Z</dcterms:created>
  <dcterms:modified xsi:type="dcterms:W3CDTF">2022-12-12T13:18:00Z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2015-03-31T00:00:00Z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2022-05-03T00:00:00Z</vt:filetime>
  </property>
</Properties>
</file>