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1524" w14:textId="20F34F63" w:rsidR="0081799E" w:rsidRDefault="005565EF" w:rsidP="0001467A">
      <w:pPr>
        <w:spacing w:line="240" w:lineRule="auto"/>
        <w:jc w:val="center"/>
        <w:rPr>
          <w:rFonts w:ascii="Arial" w:hAnsi="Arial" w:cs="Arial"/>
          <w:b/>
        </w:rPr>
      </w:pPr>
      <w:r>
        <w:rPr>
          <w:rFonts w:ascii="Arial" w:hAnsi="Arial" w:cs="Arial"/>
          <w:b/>
        </w:rPr>
        <w:t>SERVICE LEVEL AGREEMENT</w:t>
      </w:r>
    </w:p>
    <w:p w14:paraId="5E2A239E" w14:textId="7D67112A" w:rsidR="0001467A" w:rsidRPr="0081799E" w:rsidRDefault="0001467A" w:rsidP="0001467A">
      <w:pPr>
        <w:spacing w:line="240" w:lineRule="auto"/>
        <w:jc w:val="center"/>
        <w:rPr>
          <w:rFonts w:ascii="Arial" w:hAnsi="Arial" w:cs="Arial"/>
          <w:b/>
        </w:rPr>
      </w:pPr>
      <w:r>
        <w:rPr>
          <w:rFonts w:ascii="Arial" w:hAnsi="Arial" w:cs="Arial"/>
          <w:b/>
        </w:rPr>
        <w:t>PHARMACY FIRST EXTENSION SERVICE</w:t>
      </w:r>
    </w:p>
    <w:p w14:paraId="0AC7D8A4" w14:textId="77777777" w:rsidR="00A20314" w:rsidRDefault="00A20314" w:rsidP="00FA2F5A">
      <w:pPr>
        <w:spacing w:line="240" w:lineRule="auto"/>
        <w:jc w:val="center"/>
        <w:rPr>
          <w:rFonts w:ascii="Arial" w:hAnsi="Arial" w:cs="Arial"/>
          <w:b/>
        </w:rPr>
      </w:pPr>
    </w:p>
    <w:p w14:paraId="2FCEBD68" w14:textId="77777777" w:rsidR="00FA2F5A" w:rsidRPr="00A20314" w:rsidRDefault="00FA2F5A" w:rsidP="00FA2F5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rPr>
      </w:pPr>
    </w:p>
    <w:p w14:paraId="2945109B" w14:textId="77777777" w:rsidR="00796510" w:rsidRPr="00FA2F5A" w:rsidRDefault="00796510"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Introduction</w:t>
      </w:r>
    </w:p>
    <w:p w14:paraId="599ACB45" w14:textId="77777777" w:rsidR="00796510" w:rsidRPr="00FA2F5A" w:rsidRDefault="00796510" w:rsidP="00F23378">
      <w:pPr>
        <w:tabs>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p>
    <w:p w14:paraId="2275026A" w14:textId="5244C1D0" w:rsidR="002C49D5" w:rsidRDefault="00796510"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objective of the </w:t>
      </w:r>
      <w:r w:rsidR="00926D92">
        <w:rPr>
          <w:rFonts w:ascii="Arial" w:hAnsi="Arial" w:cs="Arial"/>
          <w:szCs w:val="24"/>
        </w:rPr>
        <w:t xml:space="preserve">management of </w:t>
      </w:r>
      <w:r w:rsidR="0001467A">
        <w:rPr>
          <w:rFonts w:ascii="Arial" w:hAnsi="Arial" w:cs="Arial"/>
          <w:szCs w:val="24"/>
        </w:rPr>
        <w:t xml:space="preserve">common clinical conditions </w:t>
      </w:r>
      <w:r w:rsidR="002C49D5" w:rsidRPr="00FA2F5A">
        <w:rPr>
          <w:rFonts w:ascii="Arial" w:hAnsi="Arial" w:cs="Arial"/>
          <w:szCs w:val="24"/>
        </w:rPr>
        <w:t xml:space="preserve">in </w:t>
      </w:r>
      <w:r w:rsidR="002B1117">
        <w:rPr>
          <w:rFonts w:ascii="Arial" w:hAnsi="Arial" w:cs="Arial"/>
          <w:szCs w:val="24"/>
        </w:rPr>
        <w:t>patients</w:t>
      </w:r>
      <w:r w:rsidR="002C49D5" w:rsidRPr="00FA2F5A">
        <w:rPr>
          <w:rFonts w:ascii="Arial" w:hAnsi="Arial" w:cs="Arial"/>
          <w:szCs w:val="24"/>
        </w:rPr>
        <w:t xml:space="preserve">, by means of a patient group direction (PGD), </w:t>
      </w:r>
      <w:r w:rsidRPr="00FA2F5A">
        <w:rPr>
          <w:rFonts w:ascii="Arial" w:hAnsi="Arial" w:cs="Arial"/>
          <w:szCs w:val="24"/>
        </w:rPr>
        <w:t xml:space="preserve">is to </w:t>
      </w:r>
      <w:r w:rsidR="002C49D5" w:rsidRPr="00FA2F5A">
        <w:rPr>
          <w:rFonts w:ascii="Arial" w:hAnsi="Arial" w:cs="Arial"/>
          <w:szCs w:val="24"/>
        </w:rPr>
        <w:t xml:space="preserve">provide a timely and appropriate service for </w:t>
      </w:r>
      <w:r w:rsidR="00735B3A">
        <w:rPr>
          <w:rFonts w:ascii="Arial" w:hAnsi="Arial" w:cs="Arial"/>
          <w:szCs w:val="24"/>
        </w:rPr>
        <w:t>patients</w:t>
      </w:r>
      <w:r w:rsidR="002C49D5" w:rsidRPr="00FA2F5A">
        <w:rPr>
          <w:rFonts w:ascii="Arial" w:hAnsi="Arial" w:cs="Arial"/>
          <w:szCs w:val="24"/>
        </w:rPr>
        <w:t xml:space="preserve"> in the treatment of their condition and to identify patients who need onward referral to other NHS services.</w:t>
      </w:r>
    </w:p>
    <w:p w14:paraId="7DEA6902" w14:textId="77777777" w:rsidR="00FA2F5A" w:rsidRPr="00FA2F5A" w:rsidRDefault="00FA2F5A" w:rsidP="00F23378">
      <w:pPr>
        <w:tabs>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p>
    <w:p w14:paraId="24CB5D07" w14:textId="4063B488" w:rsidR="00796510" w:rsidRPr="00FA2F5A" w:rsidRDefault="002C49D5"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Treatment on the NHS will be provided to </w:t>
      </w:r>
      <w:r w:rsidR="00735B3A">
        <w:rPr>
          <w:rFonts w:ascii="Arial" w:hAnsi="Arial" w:cs="Arial"/>
          <w:szCs w:val="24"/>
        </w:rPr>
        <w:t>patients</w:t>
      </w:r>
      <w:r w:rsidRPr="00FA2F5A">
        <w:rPr>
          <w:rFonts w:ascii="Arial" w:hAnsi="Arial" w:cs="Arial"/>
          <w:szCs w:val="24"/>
        </w:rPr>
        <w:t xml:space="preserve"> who meet the criteria set out in the PGD</w:t>
      </w:r>
      <w:r w:rsidR="0001467A">
        <w:rPr>
          <w:rFonts w:ascii="Arial" w:hAnsi="Arial" w:cs="Arial"/>
          <w:szCs w:val="24"/>
        </w:rPr>
        <w:t>s</w:t>
      </w:r>
      <w:r w:rsidRPr="00FA2F5A">
        <w:rPr>
          <w:rFonts w:ascii="Arial" w:hAnsi="Arial" w:cs="Arial"/>
          <w:szCs w:val="24"/>
        </w:rPr>
        <w:t xml:space="preserve"> and who wish to receive care following assessment by a community pharmac</w:t>
      </w:r>
      <w:r w:rsidR="00286514" w:rsidRPr="00FA2F5A">
        <w:rPr>
          <w:rFonts w:ascii="Arial" w:hAnsi="Arial" w:cs="Arial"/>
          <w:szCs w:val="24"/>
        </w:rPr>
        <w:t>ist</w:t>
      </w:r>
      <w:r w:rsidR="00796510" w:rsidRPr="00FA2F5A">
        <w:rPr>
          <w:rFonts w:ascii="Arial" w:hAnsi="Arial" w:cs="Arial"/>
          <w:szCs w:val="24"/>
        </w:rPr>
        <w:t>.</w:t>
      </w:r>
    </w:p>
    <w:p w14:paraId="28BC8D37" w14:textId="77777777" w:rsidR="00796510" w:rsidRPr="00FA2F5A" w:rsidRDefault="00796510" w:rsidP="00F23378">
      <w:pPr>
        <w:tabs>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p>
    <w:p w14:paraId="64824F3E" w14:textId="77777777" w:rsidR="00796510" w:rsidRPr="00FA2F5A" w:rsidRDefault="00796510"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626FCAC" w14:textId="77777777" w:rsidR="00796510" w:rsidRPr="00FA2F5A" w:rsidRDefault="00796510"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Background to the Service</w:t>
      </w:r>
    </w:p>
    <w:p w14:paraId="50B85C0D" w14:textId="77777777" w:rsidR="00796510" w:rsidRPr="00FA2F5A" w:rsidRDefault="00796510" w:rsidP="00F23378">
      <w:pPr>
        <w:tabs>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p>
    <w:p w14:paraId="4BB04B71" w14:textId="7766D284" w:rsidR="00403B50" w:rsidRPr="00FA2F5A" w:rsidRDefault="00403B50"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Unscheduled care services are coming under increasing pressure to deliver timely and appropriate care to patients. The “Know who to turn to”(KWTT) campaign has focused on directing patients to the most appropriate route of care to manage their condition</w:t>
      </w:r>
      <w:r w:rsidR="0001467A">
        <w:rPr>
          <w:rFonts w:ascii="Arial" w:hAnsi="Arial" w:cs="Arial"/>
          <w:szCs w:val="24"/>
        </w:rPr>
        <w:t>. The national Pharmacy First Scotland service allows community pharmacists to treat a number of common clinical conditions via a PGD. This local service follows the same principles and allows community pharmacists to treat a number of additional conditions not covered by the national service.</w:t>
      </w:r>
      <w:r w:rsidR="00B471E9">
        <w:rPr>
          <w:rFonts w:ascii="Arial" w:hAnsi="Arial" w:cs="Arial"/>
          <w:szCs w:val="24"/>
        </w:rPr>
        <w:t xml:space="preserve"> The common clinical conditions and associated PGDs included in this service are detailed in Appendix 1. </w:t>
      </w:r>
    </w:p>
    <w:p w14:paraId="454B1D65" w14:textId="77777777" w:rsidR="00926D92" w:rsidRPr="00926D92" w:rsidRDefault="00926D92" w:rsidP="003C019D">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6DB38262" w14:textId="77777777" w:rsidR="008E0FF8" w:rsidRPr="00FA2F5A" w:rsidRDefault="008E0FF8"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1A9DC983" w14:textId="77777777" w:rsidR="001F6DB9" w:rsidRPr="00FA2F5A" w:rsidRDefault="007D0805"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Service a</w:t>
      </w:r>
      <w:r w:rsidR="001F6DB9" w:rsidRPr="00FA2F5A">
        <w:rPr>
          <w:rFonts w:ascii="Arial" w:hAnsi="Arial" w:cs="Arial"/>
          <w:b/>
          <w:szCs w:val="24"/>
        </w:rPr>
        <w:t>ims</w:t>
      </w:r>
    </w:p>
    <w:p w14:paraId="32486D40" w14:textId="77777777" w:rsidR="0046487E" w:rsidRPr="00FA2F5A" w:rsidRDefault="0046487E"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F93EEBE" w14:textId="71239ECA" w:rsidR="00034C9F" w:rsidRDefault="00286514"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To provide timely and appropriate access to </w:t>
      </w:r>
      <w:r w:rsidR="003C019D">
        <w:rPr>
          <w:rFonts w:ascii="Arial" w:hAnsi="Arial" w:cs="Arial"/>
          <w:szCs w:val="24"/>
        </w:rPr>
        <w:t xml:space="preserve">management </w:t>
      </w:r>
      <w:r w:rsidR="0001467A">
        <w:rPr>
          <w:rFonts w:ascii="Arial" w:hAnsi="Arial" w:cs="Arial"/>
          <w:szCs w:val="24"/>
        </w:rPr>
        <w:t>of common clinical conditions.</w:t>
      </w:r>
    </w:p>
    <w:p w14:paraId="093AB53C" w14:textId="77777777" w:rsidR="00F23378" w:rsidRPr="00FA2F5A" w:rsidRDefault="00F23378" w:rsidP="00F23378">
      <w:pPr>
        <w:tabs>
          <w:tab w:val="clear" w:pos="720"/>
          <w:tab w:val="clear" w:pos="1440"/>
          <w:tab w:val="clear" w:pos="2160"/>
          <w:tab w:val="clear" w:pos="2880"/>
          <w:tab w:val="clear" w:pos="4680"/>
          <w:tab w:val="clear" w:pos="5400"/>
          <w:tab w:val="clear" w:pos="9000"/>
        </w:tabs>
        <w:spacing w:line="240" w:lineRule="auto"/>
        <w:ind w:left="709"/>
        <w:jc w:val="left"/>
        <w:rPr>
          <w:rFonts w:ascii="Arial" w:hAnsi="Arial" w:cs="Arial"/>
          <w:szCs w:val="24"/>
        </w:rPr>
      </w:pPr>
    </w:p>
    <w:p w14:paraId="2C4779D8" w14:textId="670FDE2C" w:rsidR="00034C9F" w:rsidRPr="00FA2F5A" w:rsidRDefault="00286514"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To provide triage and onward professional to professional referral of </w:t>
      </w:r>
      <w:r w:rsidR="00735B3A">
        <w:rPr>
          <w:rFonts w:ascii="Arial" w:hAnsi="Arial" w:cs="Arial"/>
          <w:szCs w:val="24"/>
        </w:rPr>
        <w:t>patients</w:t>
      </w:r>
      <w:r w:rsidRPr="00FA2F5A">
        <w:rPr>
          <w:rFonts w:ascii="Arial" w:hAnsi="Arial" w:cs="Arial"/>
          <w:szCs w:val="24"/>
        </w:rPr>
        <w:t xml:space="preserve"> with symptoms outside of </w:t>
      </w:r>
      <w:r w:rsidR="00856822">
        <w:rPr>
          <w:rFonts w:ascii="Arial" w:hAnsi="Arial" w:cs="Arial"/>
          <w:szCs w:val="24"/>
        </w:rPr>
        <w:t>the criteria as defined in the PGD</w:t>
      </w:r>
      <w:r w:rsidR="0001467A">
        <w:rPr>
          <w:rFonts w:ascii="Arial" w:hAnsi="Arial" w:cs="Arial"/>
          <w:szCs w:val="24"/>
        </w:rPr>
        <w:t>s</w:t>
      </w:r>
      <w:r w:rsidR="00546568" w:rsidRPr="00FA2F5A">
        <w:rPr>
          <w:rFonts w:ascii="Arial" w:hAnsi="Arial" w:cs="Arial"/>
          <w:szCs w:val="24"/>
        </w:rPr>
        <w:t>.</w:t>
      </w:r>
      <w:r w:rsidR="00A20547" w:rsidRPr="00FA2F5A">
        <w:rPr>
          <w:rFonts w:ascii="Arial" w:hAnsi="Arial" w:cs="Arial"/>
          <w:szCs w:val="24"/>
        </w:rPr>
        <w:t xml:space="preserve"> </w:t>
      </w:r>
    </w:p>
    <w:p w14:paraId="018BB097" w14:textId="760A85CB" w:rsidR="00735B3A" w:rsidRDefault="00735B3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67023365" w14:textId="77777777" w:rsidR="003C019D" w:rsidRPr="00FA2F5A" w:rsidRDefault="003C019D" w:rsidP="007D11DF">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Cs w:val="24"/>
        </w:rPr>
      </w:pPr>
    </w:p>
    <w:p w14:paraId="5A7A9FC7" w14:textId="77777777" w:rsidR="0081799E" w:rsidRPr="00FA2F5A" w:rsidRDefault="0081799E"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Service outline</w:t>
      </w:r>
      <w:r w:rsidR="00816F67" w:rsidRPr="00FA2F5A">
        <w:rPr>
          <w:rFonts w:ascii="Arial" w:hAnsi="Arial" w:cs="Arial"/>
          <w:b/>
          <w:szCs w:val="24"/>
        </w:rPr>
        <w:t xml:space="preserve"> and standard</w:t>
      </w:r>
    </w:p>
    <w:p w14:paraId="2D5084CA" w14:textId="77777777" w:rsidR="00266D4A" w:rsidRPr="00FA2F5A" w:rsidRDefault="00266D4A"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DE372F8" w14:textId="31CE919E" w:rsidR="007A604D" w:rsidRPr="00FA2F5A" w:rsidRDefault="007A604D"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79BE81DC" w14:textId="25A1E794" w:rsidR="00207016" w:rsidRPr="00FA2F5A" w:rsidRDefault="00207016"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14000D" w:rsidRPr="00FA2F5A">
        <w:rPr>
          <w:rFonts w:ascii="Arial" w:hAnsi="Arial" w:cs="Arial"/>
          <w:szCs w:val="24"/>
        </w:rPr>
        <w:t>cl</w:t>
      </w:r>
      <w:r w:rsidR="00261E32" w:rsidRPr="00FA2F5A">
        <w:rPr>
          <w:rFonts w:ascii="Arial" w:hAnsi="Arial" w:cs="Arial"/>
          <w:szCs w:val="24"/>
        </w:rPr>
        <w:t xml:space="preserve">ient’s eligibility for </w:t>
      </w:r>
      <w:r w:rsidR="00735B3A">
        <w:rPr>
          <w:rFonts w:ascii="Arial" w:hAnsi="Arial" w:cs="Arial"/>
          <w:szCs w:val="24"/>
        </w:rPr>
        <w:t xml:space="preserve">supply of </w:t>
      </w:r>
      <w:r w:rsidR="00B471E9">
        <w:rPr>
          <w:rFonts w:ascii="Arial" w:hAnsi="Arial" w:cs="Arial"/>
          <w:szCs w:val="24"/>
        </w:rPr>
        <w:t xml:space="preserve">medicines under the PGDs </w:t>
      </w:r>
      <w:r w:rsidR="00286514" w:rsidRPr="00FA2F5A">
        <w:rPr>
          <w:rFonts w:ascii="Arial" w:hAnsi="Arial" w:cs="Arial"/>
          <w:szCs w:val="24"/>
        </w:rPr>
        <w:t xml:space="preserve"> </w:t>
      </w:r>
      <w:r w:rsidR="00261E32" w:rsidRPr="00FA2F5A">
        <w:rPr>
          <w:rFonts w:ascii="Arial" w:hAnsi="Arial" w:cs="Arial"/>
          <w:szCs w:val="24"/>
        </w:rPr>
        <w:t>will be</w:t>
      </w:r>
      <w:r w:rsidRPr="00FA2F5A">
        <w:rPr>
          <w:rFonts w:ascii="Arial" w:hAnsi="Arial" w:cs="Arial"/>
          <w:szCs w:val="24"/>
        </w:rPr>
        <w:t xml:space="preserve"> assessed</w:t>
      </w:r>
      <w:r w:rsidR="00B4538C" w:rsidRPr="00FA2F5A">
        <w:rPr>
          <w:rFonts w:ascii="Arial" w:hAnsi="Arial" w:cs="Arial"/>
          <w:szCs w:val="24"/>
        </w:rPr>
        <w:t xml:space="preserve"> in accordance with national</w:t>
      </w:r>
      <w:r w:rsidR="00546568" w:rsidRPr="00FA2F5A">
        <w:rPr>
          <w:rFonts w:ascii="Arial" w:hAnsi="Arial" w:cs="Arial"/>
          <w:szCs w:val="24"/>
        </w:rPr>
        <w:t xml:space="preserve"> and local </w:t>
      </w:r>
      <w:r w:rsidR="00B4538C" w:rsidRPr="00FA2F5A">
        <w:rPr>
          <w:rFonts w:ascii="Arial" w:hAnsi="Arial" w:cs="Arial"/>
          <w:szCs w:val="24"/>
        </w:rPr>
        <w:t>guidance</w:t>
      </w:r>
      <w:r w:rsidRPr="00FA2F5A">
        <w:rPr>
          <w:rFonts w:ascii="Arial" w:hAnsi="Arial" w:cs="Arial"/>
          <w:szCs w:val="24"/>
        </w:rPr>
        <w:t>.</w:t>
      </w:r>
    </w:p>
    <w:p w14:paraId="1C88D919" w14:textId="77777777" w:rsidR="00207016" w:rsidRPr="00FA2F5A" w:rsidRDefault="00207016" w:rsidP="00F23378">
      <w:pPr>
        <w:pStyle w:val="BodyText"/>
        <w:tabs>
          <w:tab w:val="clear" w:pos="720"/>
          <w:tab w:val="clear" w:pos="1440"/>
          <w:tab w:val="clear" w:pos="2160"/>
          <w:tab w:val="clear" w:pos="2880"/>
          <w:tab w:val="clear" w:pos="4680"/>
          <w:tab w:val="clear" w:pos="5400"/>
          <w:tab w:val="clear" w:pos="9000"/>
        </w:tabs>
        <w:spacing w:after="0" w:line="240" w:lineRule="auto"/>
        <w:jc w:val="left"/>
        <w:rPr>
          <w:rFonts w:ascii="Arial" w:hAnsi="Arial" w:cs="Arial"/>
          <w:szCs w:val="24"/>
        </w:rPr>
      </w:pPr>
    </w:p>
    <w:p w14:paraId="48FD5771" w14:textId="77777777" w:rsidR="00677964" w:rsidRPr="00FA2F5A" w:rsidRDefault="00A82C6B"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651BD9" w:rsidRPr="00FA2F5A">
        <w:rPr>
          <w:rFonts w:ascii="Arial" w:hAnsi="Arial" w:cs="Arial"/>
          <w:szCs w:val="24"/>
        </w:rPr>
        <w:t>community pharmacy contractor</w:t>
      </w:r>
      <w:r w:rsidRPr="00FA2F5A">
        <w:rPr>
          <w:rFonts w:ascii="Arial" w:hAnsi="Arial" w:cs="Arial"/>
          <w:szCs w:val="24"/>
        </w:rPr>
        <w:t xml:space="preserve"> will be responsible for the provision of </w:t>
      </w:r>
      <w:r w:rsidR="008F0FA9" w:rsidRPr="00FA2F5A">
        <w:rPr>
          <w:rFonts w:ascii="Arial" w:hAnsi="Arial" w:cs="Arial"/>
          <w:szCs w:val="24"/>
        </w:rPr>
        <w:t>advice</w:t>
      </w:r>
      <w:r w:rsidR="00261E32" w:rsidRPr="00FA2F5A">
        <w:rPr>
          <w:rFonts w:ascii="Arial" w:hAnsi="Arial" w:cs="Arial"/>
          <w:szCs w:val="24"/>
        </w:rPr>
        <w:t xml:space="preserve"> </w:t>
      </w:r>
      <w:r w:rsidR="008F0FA9" w:rsidRPr="00FA2F5A">
        <w:rPr>
          <w:rFonts w:ascii="Arial" w:hAnsi="Arial" w:cs="Arial"/>
          <w:szCs w:val="24"/>
        </w:rPr>
        <w:t xml:space="preserve">(both written and verbal) to the </w:t>
      </w:r>
      <w:r w:rsidR="00546568" w:rsidRPr="00FA2F5A">
        <w:rPr>
          <w:rFonts w:ascii="Arial" w:hAnsi="Arial" w:cs="Arial"/>
          <w:szCs w:val="24"/>
        </w:rPr>
        <w:t>patient</w:t>
      </w:r>
      <w:r w:rsidR="00286514" w:rsidRPr="00FA2F5A">
        <w:rPr>
          <w:rFonts w:ascii="Arial" w:hAnsi="Arial" w:cs="Arial"/>
          <w:szCs w:val="24"/>
        </w:rPr>
        <w:t xml:space="preserve"> as appropriate</w:t>
      </w:r>
      <w:r w:rsidR="00F23378">
        <w:rPr>
          <w:rFonts w:ascii="Arial" w:hAnsi="Arial" w:cs="Arial"/>
          <w:szCs w:val="24"/>
        </w:rPr>
        <w:t>.</w:t>
      </w:r>
      <w:r w:rsidR="008F0FA9" w:rsidRPr="00FA2F5A">
        <w:rPr>
          <w:rFonts w:ascii="Arial" w:hAnsi="Arial" w:cs="Arial"/>
          <w:szCs w:val="24"/>
        </w:rPr>
        <w:t xml:space="preserve"> </w:t>
      </w:r>
    </w:p>
    <w:p w14:paraId="3A106F34" w14:textId="77777777" w:rsidR="009B22E5" w:rsidRPr="00FA2F5A" w:rsidRDefault="009B22E5"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2386FFF9" w14:textId="77777777" w:rsidR="009B22E5" w:rsidRPr="00FA2F5A" w:rsidRDefault="009B22E5"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The community pharmacy contractor will be responsible for</w:t>
      </w:r>
      <w:r w:rsidR="004461C5">
        <w:rPr>
          <w:rFonts w:ascii="Arial" w:hAnsi="Arial" w:cs="Arial"/>
          <w:szCs w:val="24"/>
        </w:rPr>
        <w:t xml:space="preserve"> ensuring that</w:t>
      </w:r>
      <w:r w:rsidR="00FA39B3">
        <w:rPr>
          <w:rFonts w:ascii="Arial" w:hAnsi="Arial" w:cs="Arial"/>
          <w:szCs w:val="24"/>
        </w:rPr>
        <w:t xml:space="preserve"> a</w:t>
      </w:r>
      <w:r w:rsidR="004461C5">
        <w:rPr>
          <w:rFonts w:ascii="Arial" w:hAnsi="Arial" w:cs="Arial"/>
          <w:szCs w:val="24"/>
        </w:rPr>
        <w:t xml:space="preserve"> suitable consultation area is available to provide the service</w:t>
      </w:r>
      <w:r w:rsidRPr="00FA2F5A">
        <w:rPr>
          <w:rFonts w:ascii="Arial" w:hAnsi="Arial" w:cs="Arial"/>
          <w:szCs w:val="24"/>
        </w:rPr>
        <w:t>.</w:t>
      </w:r>
    </w:p>
    <w:p w14:paraId="0D16C462" w14:textId="77777777" w:rsidR="008F0FA9" w:rsidRPr="00FA2F5A" w:rsidRDefault="008F0FA9" w:rsidP="00F23378">
      <w:pPr>
        <w:pStyle w:val="BodyText"/>
        <w:tabs>
          <w:tab w:val="clear" w:pos="720"/>
          <w:tab w:val="clear" w:pos="1440"/>
          <w:tab w:val="clear" w:pos="2160"/>
          <w:tab w:val="clear" w:pos="2880"/>
          <w:tab w:val="clear" w:pos="4680"/>
          <w:tab w:val="clear" w:pos="5400"/>
          <w:tab w:val="clear" w:pos="9000"/>
        </w:tabs>
        <w:spacing w:after="0" w:line="240" w:lineRule="auto"/>
        <w:jc w:val="left"/>
        <w:rPr>
          <w:rFonts w:ascii="Arial" w:hAnsi="Arial" w:cs="Arial"/>
          <w:szCs w:val="24"/>
        </w:rPr>
      </w:pPr>
    </w:p>
    <w:p w14:paraId="3D789DAC" w14:textId="44F63523" w:rsidR="008076D2" w:rsidRPr="00FA2F5A" w:rsidRDefault="00B471E9"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Pr>
          <w:rFonts w:ascii="Arial" w:hAnsi="Arial" w:cs="Arial"/>
          <w:szCs w:val="24"/>
        </w:rPr>
        <w:lastRenderedPageBreak/>
        <w:t>Medicines will be available</w:t>
      </w:r>
      <w:r w:rsidR="008F0FA9" w:rsidRPr="00FA2F5A">
        <w:rPr>
          <w:rFonts w:ascii="Arial" w:hAnsi="Arial" w:cs="Arial"/>
          <w:szCs w:val="24"/>
        </w:rPr>
        <w:t xml:space="preserve"> </w:t>
      </w:r>
      <w:r w:rsidR="00821D1E" w:rsidRPr="00FA2F5A">
        <w:rPr>
          <w:rFonts w:ascii="Arial" w:hAnsi="Arial" w:cs="Arial"/>
          <w:szCs w:val="24"/>
        </w:rPr>
        <w:t>to any</w:t>
      </w:r>
      <w:r w:rsidR="00286514" w:rsidRPr="00FA2F5A">
        <w:rPr>
          <w:rFonts w:ascii="Arial" w:hAnsi="Arial" w:cs="Arial"/>
          <w:szCs w:val="24"/>
        </w:rPr>
        <w:t xml:space="preserve"> </w:t>
      </w:r>
      <w:r w:rsidR="00735B3A">
        <w:rPr>
          <w:rFonts w:ascii="Arial" w:hAnsi="Arial" w:cs="Arial"/>
          <w:szCs w:val="24"/>
        </w:rPr>
        <w:t>patient</w:t>
      </w:r>
      <w:r w:rsidR="00821D1E" w:rsidRPr="00FA2F5A">
        <w:rPr>
          <w:rFonts w:ascii="Arial" w:hAnsi="Arial" w:cs="Arial"/>
          <w:szCs w:val="24"/>
        </w:rPr>
        <w:t xml:space="preserve"> who meet</w:t>
      </w:r>
      <w:r>
        <w:rPr>
          <w:rFonts w:ascii="Arial" w:hAnsi="Arial" w:cs="Arial"/>
          <w:szCs w:val="24"/>
        </w:rPr>
        <w:t>s</w:t>
      </w:r>
      <w:r w:rsidR="00821D1E" w:rsidRPr="00FA2F5A">
        <w:rPr>
          <w:rFonts w:ascii="Arial" w:hAnsi="Arial" w:cs="Arial"/>
          <w:szCs w:val="24"/>
        </w:rPr>
        <w:t xml:space="preserve"> the inclusion criteria contained within </w:t>
      </w:r>
      <w:r w:rsidR="00546568" w:rsidRPr="00FA2F5A">
        <w:rPr>
          <w:rFonts w:ascii="Arial" w:hAnsi="Arial" w:cs="Arial"/>
          <w:szCs w:val="24"/>
        </w:rPr>
        <w:t>the</w:t>
      </w:r>
      <w:r w:rsidR="00A82C6B" w:rsidRPr="00FA2F5A">
        <w:rPr>
          <w:rFonts w:ascii="Arial" w:hAnsi="Arial" w:cs="Arial"/>
          <w:szCs w:val="24"/>
        </w:rPr>
        <w:t xml:space="preserve"> Patient Group Direction</w:t>
      </w:r>
      <w:r w:rsidR="008F0FA9" w:rsidRPr="00FA2F5A">
        <w:rPr>
          <w:rFonts w:ascii="Arial" w:hAnsi="Arial" w:cs="Arial"/>
          <w:szCs w:val="24"/>
        </w:rPr>
        <w:t xml:space="preserve"> </w:t>
      </w:r>
      <w:r w:rsidR="00FA39B3">
        <w:rPr>
          <w:rFonts w:ascii="Arial" w:hAnsi="Arial" w:cs="Arial"/>
          <w:szCs w:val="24"/>
        </w:rPr>
        <w:t>(PGD)</w:t>
      </w:r>
      <w:r w:rsidR="00AD3428" w:rsidRPr="00FA2F5A">
        <w:rPr>
          <w:rFonts w:ascii="Arial" w:hAnsi="Arial" w:cs="Arial"/>
          <w:szCs w:val="24"/>
        </w:rPr>
        <w:t>.</w:t>
      </w:r>
    </w:p>
    <w:p w14:paraId="5745A08E" w14:textId="77777777" w:rsidR="007A604D" w:rsidRPr="00FA2F5A" w:rsidRDefault="007A604D" w:rsidP="00F23378">
      <w:pPr>
        <w:pStyle w:val="BodyText"/>
        <w:tabs>
          <w:tab w:val="clear" w:pos="720"/>
          <w:tab w:val="clear" w:pos="1440"/>
          <w:tab w:val="clear" w:pos="2160"/>
          <w:tab w:val="clear" w:pos="2880"/>
          <w:tab w:val="clear" w:pos="4680"/>
          <w:tab w:val="clear" w:pos="5400"/>
          <w:tab w:val="clear" w:pos="9000"/>
        </w:tabs>
        <w:spacing w:after="0" w:line="240" w:lineRule="auto"/>
        <w:jc w:val="left"/>
        <w:rPr>
          <w:rFonts w:ascii="Arial" w:hAnsi="Arial" w:cs="Arial"/>
          <w:szCs w:val="24"/>
        </w:rPr>
      </w:pPr>
    </w:p>
    <w:p w14:paraId="252D55F5" w14:textId="749ADD08" w:rsidR="00286514" w:rsidRPr="00FA2F5A" w:rsidRDefault="00A82C6B"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651BD9" w:rsidRPr="00FA2F5A">
        <w:rPr>
          <w:rFonts w:ascii="Arial" w:hAnsi="Arial" w:cs="Arial"/>
          <w:szCs w:val="24"/>
        </w:rPr>
        <w:t>community pharmacy contractor</w:t>
      </w:r>
      <w:r w:rsidRPr="00FA2F5A">
        <w:rPr>
          <w:rFonts w:ascii="Arial" w:hAnsi="Arial" w:cs="Arial"/>
          <w:szCs w:val="24"/>
        </w:rPr>
        <w:t xml:space="preserve"> will be responsible for referring </w:t>
      </w:r>
      <w:r w:rsidR="00735B3A">
        <w:rPr>
          <w:rFonts w:ascii="Arial" w:hAnsi="Arial" w:cs="Arial"/>
          <w:szCs w:val="24"/>
        </w:rPr>
        <w:t>patients</w:t>
      </w:r>
      <w:r w:rsidR="008076D2" w:rsidRPr="00FA2F5A">
        <w:rPr>
          <w:rFonts w:ascii="Arial" w:hAnsi="Arial" w:cs="Arial"/>
          <w:szCs w:val="24"/>
        </w:rPr>
        <w:t xml:space="preserve"> who are excluded from treatme</w:t>
      </w:r>
      <w:r w:rsidR="00546568" w:rsidRPr="00FA2F5A">
        <w:rPr>
          <w:rFonts w:ascii="Arial" w:hAnsi="Arial" w:cs="Arial"/>
          <w:szCs w:val="24"/>
        </w:rPr>
        <w:t xml:space="preserve">nt </w:t>
      </w:r>
      <w:r w:rsidR="00FA39B3">
        <w:rPr>
          <w:rFonts w:ascii="Arial" w:hAnsi="Arial" w:cs="Arial"/>
          <w:szCs w:val="24"/>
        </w:rPr>
        <w:t xml:space="preserve">under the </w:t>
      </w:r>
      <w:r w:rsidR="00A60109">
        <w:rPr>
          <w:rFonts w:ascii="Arial" w:hAnsi="Arial" w:cs="Arial"/>
          <w:szCs w:val="24"/>
        </w:rPr>
        <w:t xml:space="preserve">PGD </w:t>
      </w:r>
      <w:r w:rsidR="00A60109" w:rsidRPr="00FA2F5A">
        <w:rPr>
          <w:rFonts w:ascii="Arial" w:hAnsi="Arial" w:cs="Arial"/>
          <w:szCs w:val="24"/>
        </w:rPr>
        <w:t>to</w:t>
      </w:r>
      <w:r w:rsidR="008076D2" w:rsidRPr="00FA2F5A">
        <w:rPr>
          <w:rFonts w:ascii="Arial" w:hAnsi="Arial" w:cs="Arial"/>
          <w:szCs w:val="24"/>
        </w:rPr>
        <w:t xml:space="preserve"> other </w:t>
      </w:r>
      <w:r w:rsidR="00286514" w:rsidRPr="00FA2F5A">
        <w:rPr>
          <w:rFonts w:ascii="Arial" w:hAnsi="Arial" w:cs="Arial"/>
          <w:szCs w:val="24"/>
        </w:rPr>
        <w:t>service providers where appropriate</w:t>
      </w:r>
      <w:r w:rsidR="00F23378">
        <w:rPr>
          <w:rFonts w:ascii="Arial" w:hAnsi="Arial" w:cs="Arial"/>
          <w:szCs w:val="24"/>
        </w:rPr>
        <w:t>,</w:t>
      </w:r>
      <w:r w:rsidR="008076D2" w:rsidRPr="00FA2F5A">
        <w:rPr>
          <w:rFonts w:ascii="Arial" w:hAnsi="Arial" w:cs="Arial"/>
          <w:szCs w:val="24"/>
        </w:rPr>
        <w:t xml:space="preserve"> e.g. GP</w:t>
      </w:r>
      <w:r w:rsidR="00B471E9">
        <w:rPr>
          <w:rFonts w:ascii="Arial" w:hAnsi="Arial" w:cs="Arial"/>
          <w:szCs w:val="24"/>
        </w:rPr>
        <w:t xml:space="preserve"> Practice</w:t>
      </w:r>
      <w:r w:rsidR="008076D2" w:rsidRPr="00FA2F5A">
        <w:rPr>
          <w:rFonts w:ascii="Arial" w:hAnsi="Arial" w:cs="Arial"/>
          <w:szCs w:val="24"/>
        </w:rPr>
        <w:t xml:space="preserve"> or </w:t>
      </w:r>
      <w:r w:rsidR="00643BF2">
        <w:rPr>
          <w:rFonts w:ascii="Arial" w:hAnsi="Arial" w:cs="Arial"/>
          <w:szCs w:val="24"/>
        </w:rPr>
        <w:t>OOHs</w:t>
      </w:r>
      <w:r w:rsidR="00F23378">
        <w:rPr>
          <w:rFonts w:ascii="Arial" w:hAnsi="Arial" w:cs="Arial"/>
          <w:szCs w:val="24"/>
        </w:rPr>
        <w:t>.</w:t>
      </w:r>
    </w:p>
    <w:p w14:paraId="574760D5" w14:textId="77777777" w:rsidR="00286514" w:rsidRPr="008E0FF8" w:rsidRDefault="00286514"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685ABA7F" w14:textId="77777777" w:rsidR="00A82C6B" w:rsidRPr="00FA2F5A" w:rsidRDefault="00E97F39"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651BD9" w:rsidRPr="00FA2F5A">
        <w:rPr>
          <w:rFonts w:ascii="Arial" w:hAnsi="Arial" w:cs="Arial"/>
          <w:szCs w:val="24"/>
        </w:rPr>
        <w:t>community pharmacy contractor</w:t>
      </w:r>
      <w:r w:rsidRPr="00FA2F5A">
        <w:rPr>
          <w:rFonts w:ascii="Arial" w:hAnsi="Arial" w:cs="Arial"/>
          <w:szCs w:val="24"/>
        </w:rPr>
        <w:t xml:space="preserve"> will maintain </w:t>
      </w:r>
      <w:r w:rsidR="00767698" w:rsidRPr="00FA2F5A">
        <w:rPr>
          <w:rFonts w:ascii="Arial" w:hAnsi="Arial" w:cs="Arial"/>
          <w:szCs w:val="24"/>
        </w:rPr>
        <w:t>p</w:t>
      </w:r>
      <w:r w:rsidRPr="00FA2F5A">
        <w:rPr>
          <w:rFonts w:ascii="Arial" w:hAnsi="Arial" w:cs="Arial"/>
          <w:szCs w:val="24"/>
        </w:rPr>
        <w:t xml:space="preserve">atient </w:t>
      </w:r>
      <w:r w:rsidR="00767698" w:rsidRPr="00FA2F5A">
        <w:rPr>
          <w:rFonts w:ascii="Arial" w:hAnsi="Arial" w:cs="Arial"/>
          <w:szCs w:val="24"/>
        </w:rPr>
        <w:t>medication r</w:t>
      </w:r>
      <w:r w:rsidRPr="00FA2F5A">
        <w:rPr>
          <w:rFonts w:ascii="Arial" w:hAnsi="Arial" w:cs="Arial"/>
          <w:szCs w:val="24"/>
        </w:rPr>
        <w:t>ecords of the episodes of care</w:t>
      </w:r>
      <w:r w:rsidR="00F23378">
        <w:rPr>
          <w:rFonts w:ascii="Arial" w:hAnsi="Arial" w:cs="Arial"/>
          <w:szCs w:val="24"/>
        </w:rPr>
        <w:t>.</w:t>
      </w:r>
    </w:p>
    <w:p w14:paraId="7BB18249" w14:textId="77777777" w:rsidR="00757B0A" w:rsidRPr="00FA2F5A" w:rsidRDefault="00757B0A" w:rsidP="00F23378">
      <w:pPr>
        <w:pStyle w:val="BodyText"/>
        <w:tabs>
          <w:tab w:val="clear" w:pos="720"/>
          <w:tab w:val="clear" w:pos="1440"/>
          <w:tab w:val="clear" w:pos="2160"/>
          <w:tab w:val="clear" w:pos="2880"/>
          <w:tab w:val="clear" w:pos="4680"/>
          <w:tab w:val="clear" w:pos="5400"/>
          <w:tab w:val="clear" w:pos="9000"/>
        </w:tabs>
        <w:spacing w:after="0" w:line="240" w:lineRule="auto"/>
        <w:jc w:val="left"/>
        <w:rPr>
          <w:rFonts w:ascii="Arial" w:hAnsi="Arial" w:cs="Arial"/>
          <w:szCs w:val="24"/>
        </w:rPr>
      </w:pPr>
    </w:p>
    <w:p w14:paraId="63E016CA" w14:textId="77777777" w:rsidR="005C2917" w:rsidRDefault="00767698"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651BD9" w:rsidRPr="00FA2F5A">
        <w:rPr>
          <w:rFonts w:ascii="Arial" w:hAnsi="Arial" w:cs="Arial"/>
          <w:szCs w:val="24"/>
        </w:rPr>
        <w:t>community pharmacy contractor</w:t>
      </w:r>
      <w:r w:rsidR="00A82C6B" w:rsidRPr="00FA2F5A">
        <w:rPr>
          <w:rFonts w:ascii="Arial" w:hAnsi="Arial" w:cs="Arial"/>
          <w:szCs w:val="24"/>
        </w:rPr>
        <w:t xml:space="preserve"> will be responsible for the provision of a</w:t>
      </w:r>
      <w:r w:rsidR="00F150DF" w:rsidRPr="00FA2F5A">
        <w:rPr>
          <w:rFonts w:ascii="Arial" w:hAnsi="Arial" w:cs="Arial"/>
          <w:szCs w:val="24"/>
        </w:rPr>
        <w:t xml:space="preserve"> user-friendly, </w:t>
      </w:r>
      <w:r w:rsidR="00FA39B3">
        <w:rPr>
          <w:rFonts w:ascii="Arial" w:hAnsi="Arial" w:cs="Arial"/>
          <w:szCs w:val="24"/>
        </w:rPr>
        <w:t>person-</w:t>
      </w:r>
      <w:r w:rsidR="00F150DF" w:rsidRPr="00FA2F5A">
        <w:rPr>
          <w:rFonts w:ascii="Arial" w:hAnsi="Arial" w:cs="Arial"/>
          <w:szCs w:val="24"/>
        </w:rPr>
        <w:t>centred</w:t>
      </w:r>
      <w:r w:rsidR="00A82C6B" w:rsidRPr="00FA2F5A">
        <w:rPr>
          <w:rFonts w:ascii="Arial" w:hAnsi="Arial" w:cs="Arial"/>
          <w:szCs w:val="24"/>
        </w:rPr>
        <w:t>, non-judgemental</w:t>
      </w:r>
      <w:r w:rsidR="00F150DF" w:rsidRPr="00FA2F5A">
        <w:rPr>
          <w:rFonts w:ascii="Arial" w:hAnsi="Arial" w:cs="Arial"/>
          <w:szCs w:val="24"/>
        </w:rPr>
        <w:t xml:space="preserve"> and confidential service.</w:t>
      </w:r>
    </w:p>
    <w:p w14:paraId="26D72F5B" w14:textId="77777777" w:rsidR="00277F34" w:rsidRDefault="00277F34" w:rsidP="00277F34">
      <w:pPr>
        <w:pStyle w:val="ListParagraph"/>
        <w:rPr>
          <w:rFonts w:ascii="Arial" w:hAnsi="Arial" w:cs="Arial"/>
          <w:szCs w:val="24"/>
        </w:rPr>
      </w:pPr>
    </w:p>
    <w:p w14:paraId="28408615" w14:textId="77777777" w:rsidR="00277F34" w:rsidRPr="00277F34" w:rsidRDefault="00277F34" w:rsidP="00277F34">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277F34">
        <w:rPr>
          <w:rFonts w:ascii="Arial" w:hAnsi="Arial" w:cs="Arial"/>
          <w:szCs w:val="24"/>
        </w:rPr>
        <w:t>The part of the pharmacy used for provision of the service</w:t>
      </w:r>
      <w:r w:rsidR="00FA39B3">
        <w:rPr>
          <w:rFonts w:ascii="Arial" w:hAnsi="Arial" w:cs="Arial"/>
          <w:szCs w:val="24"/>
        </w:rPr>
        <w:t xml:space="preserve"> will</w:t>
      </w:r>
      <w:r w:rsidRPr="00277F34">
        <w:rPr>
          <w:rFonts w:ascii="Arial" w:hAnsi="Arial" w:cs="Arial"/>
          <w:szCs w:val="24"/>
        </w:rPr>
        <w:t xml:space="preserve"> </w:t>
      </w:r>
      <w:r w:rsidR="00FA39B3">
        <w:rPr>
          <w:rFonts w:ascii="Arial" w:hAnsi="Arial" w:cs="Arial"/>
          <w:szCs w:val="24"/>
        </w:rPr>
        <w:t>provide</w:t>
      </w:r>
      <w:r w:rsidRPr="00277F34">
        <w:rPr>
          <w:rFonts w:ascii="Arial" w:hAnsi="Arial" w:cs="Arial"/>
          <w:szCs w:val="24"/>
        </w:rPr>
        <w:t xml:space="preserve"> a sufficient level of privacy and safety, ideally a private room or quiet area. </w:t>
      </w:r>
    </w:p>
    <w:p w14:paraId="4E64AD2B" w14:textId="77777777" w:rsidR="009B22E5" w:rsidRPr="008E0FF8" w:rsidRDefault="009B22E5"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075426C9" w14:textId="7A5448C1" w:rsidR="00757B0A" w:rsidRPr="00FA2F5A" w:rsidRDefault="005C2917"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Pharmacy Contractor will notify </w:t>
      </w:r>
      <w:r w:rsidR="00757B0A" w:rsidRPr="00FA2F5A">
        <w:rPr>
          <w:rFonts w:ascii="Arial" w:hAnsi="Arial" w:cs="Arial"/>
          <w:szCs w:val="24"/>
        </w:rPr>
        <w:t>the patient</w:t>
      </w:r>
      <w:r w:rsidRPr="00FA2F5A">
        <w:rPr>
          <w:rFonts w:ascii="Arial" w:hAnsi="Arial" w:cs="Arial"/>
          <w:szCs w:val="24"/>
        </w:rPr>
        <w:t>’</w:t>
      </w:r>
      <w:r w:rsidR="00757B0A" w:rsidRPr="00FA2F5A">
        <w:rPr>
          <w:rFonts w:ascii="Arial" w:hAnsi="Arial" w:cs="Arial"/>
          <w:szCs w:val="24"/>
        </w:rPr>
        <w:t xml:space="preserve">s General Practitioner </w:t>
      </w:r>
      <w:r w:rsidR="00286514" w:rsidRPr="00FA2F5A">
        <w:rPr>
          <w:rFonts w:ascii="Arial" w:hAnsi="Arial" w:cs="Arial"/>
          <w:szCs w:val="24"/>
        </w:rPr>
        <w:t>where they ha</w:t>
      </w:r>
      <w:r w:rsidR="00735B3A">
        <w:rPr>
          <w:rFonts w:ascii="Arial" w:hAnsi="Arial" w:cs="Arial"/>
          <w:szCs w:val="24"/>
        </w:rPr>
        <w:t xml:space="preserve">ve supplied their patient with </w:t>
      </w:r>
      <w:r w:rsidR="00B471E9">
        <w:rPr>
          <w:rFonts w:ascii="Arial" w:hAnsi="Arial" w:cs="Arial"/>
          <w:szCs w:val="24"/>
        </w:rPr>
        <w:t xml:space="preserve">treatment </w:t>
      </w:r>
      <w:r w:rsidR="009556C4" w:rsidRPr="00FA2F5A">
        <w:rPr>
          <w:rFonts w:ascii="Arial" w:hAnsi="Arial" w:cs="Arial"/>
          <w:szCs w:val="24"/>
        </w:rPr>
        <w:t>by</w:t>
      </w:r>
      <w:r w:rsidRPr="00FA2F5A">
        <w:rPr>
          <w:rFonts w:ascii="Arial" w:hAnsi="Arial" w:cs="Arial"/>
          <w:szCs w:val="24"/>
        </w:rPr>
        <w:t xml:space="preserve"> </w:t>
      </w:r>
      <w:r w:rsidR="00277F34">
        <w:rPr>
          <w:rFonts w:ascii="Arial" w:hAnsi="Arial" w:cs="Arial"/>
          <w:szCs w:val="24"/>
        </w:rPr>
        <w:t>means of a copy of the supply record form</w:t>
      </w:r>
      <w:r w:rsidRPr="00FA2F5A">
        <w:rPr>
          <w:rFonts w:ascii="Arial" w:hAnsi="Arial" w:cs="Arial"/>
          <w:szCs w:val="24"/>
        </w:rPr>
        <w:t>.</w:t>
      </w:r>
    </w:p>
    <w:p w14:paraId="4260B088" w14:textId="77777777" w:rsidR="00A82C6B" w:rsidRPr="00FA2F5A" w:rsidRDefault="00A82C6B" w:rsidP="00F23378">
      <w:pPr>
        <w:pStyle w:val="BodyText"/>
        <w:tabs>
          <w:tab w:val="clear" w:pos="720"/>
          <w:tab w:val="clear" w:pos="1440"/>
          <w:tab w:val="clear" w:pos="2160"/>
          <w:tab w:val="clear" w:pos="2880"/>
          <w:tab w:val="clear" w:pos="4680"/>
          <w:tab w:val="clear" w:pos="5400"/>
          <w:tab w:val="clear" w:pos="9000"/>
        </w:tabs>
        <w:spacing w:after="0" w:line="240" w:lineRule="auto"/>
        <w:jc w:val="left"/>
        <w:rPr>
          <w:rFonts w:ascii="Arial" w:hAnsi="Arial" w:cs="Arial"/>
          <w:szCs w:val="24"/>
        </w:rPr>
      </w:pPr>
    </w:p>
    <w:p w14:paraId="12611E23" w14:textId="77777777" w:rsidR="008076D2" w:rsidRPr="00FA2F5A" w:rsidRDefault="0046487E"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651BD9" w:rsidRPr="00FA2F5A">
        <w:rPr>
          <w:rFonts w:ascii="Arial" w:hAnsi="Arial" w:cs="Arial"/>
          <w:szCs w:val="24"/>
        </w:rPr>
        <w:t>community pharmacy contractor</w:t>
      </w:r>
      <w:r w:rsidRPr="00FA2F5A">
        <w:rPr>
          <w:rFonts w:ascii="Arial" w:hAnsi="Arial" w:cs="Arial"/>
          <w:szCs w:val="24"/>
        </w:rPr>
        <w:t xml:space="preserve"> will display material within the pharmacy advertising the service.</w:t>
      </w:r>
    </w:p>
    <w:p w14:paraId="32CDD831" w14:textId="77777777" w:rsidR="005C2917" w:rsidRPr="00FA2F5A" w:rsidRDefault="005C2917"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1DEBA17A" w14:textId="77777777" w:rsidR="00BE053D" w:rsidRPr="00FA2F5A" w:rsidRDefault="00767698"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651BD9" w:rsidRPr="00FA2F5A">
        <w:rPr>
          <w:rFonts w:ascii="Arial" w:hAnsi="Arial" w:cs="Arial"/>
          <w:szCs w:val="24"/>
        </w:rPr>
        <w:t xml:space="preserve">community pharmacy </w:t>
      </w:r>
      <w:r w:rsidR="006F0552" w:rsidRPr="00FA2F5A">
        <w:rPr>
          <w:rFonts w:ascii="Arial" w:hAnsi="Arial" w:cs="Arial"/>
          <w:szCs w:val="24"/>
        </w:rPr>
        <w:t>contractor</w:t>
      </w:r>
      <w:r w:rsidR="00A82C6B" w:rsidRPr="00FA2F5A">
        <w:rPr>
          <w:rFonts w:ascii="Arial" w:hAnsi="Arial" w:cs="Arial"/>
          <w:szCs w:val="24"/>
        </w:rPr>
        <w:t xml:space="preserve"> will be responsible</w:t>
      </w:r>
      <w:r w:rsidR="00BE053D" w:rsidRPr="00FA2F5A">
        <w:rPr>
          <w:rFonts w:ascii="Arial" w:hAnsi="Arial" w:cs="Arial"/>
          <w:szCs w:val="24"/>
        </w:rPr>
        <w:t>, where appropriate,</w:t>
      </w:r>
      <w:r w:rsidR="00A82C6B" w:rsidRPr="00FA2F5A">
        <w:rPr>
          <w:rFonts w:ascii="Arial" w:hAnsi="Arial" w:cs="Arial"/>
          <w:szCs w:val="24"/>
        </w:rPr>
        <w:t xml:space="preserve"> for </w:t>
      </w:r>
      <w:r w:rsidR="00FC20C9" w:rsidRPr="00FA2F5A">
        <w:rPr>
          <w:rFonts w:ascii="Arial" w:hAnsi="Arial" w:cs="Arial"/>
          <w:szCs w:val="24"/>
        </w:rPr>
        <w:t>counselling</w:t>
      </w:r>
      <w:r w:rsidR="00261E32" w:rsidRPr="00FA2F5A">
        <w:rPr>
          <w:rFonts w:ascii="Arial" w:hAnsi="Arial" w:cs="Arial"/>
          <w:szCs w:val="24"/>
        </w:rPr>
        <w:t xml:space="preserve"> the </w:t>
      </w:r>
      <w:r w:rsidR="0014000D" w:rsidRPr="00FA2F5A">
        <w:rPr>
          <w:rFonts w:ascii="Arial" w:hAnsi="Arial" w:cs="Arial"/>
          <w:szCs w:val="24"/>
        </w:rPr>
        <w:t>cl</w:t>
      </w:r>
      <w:r w:rsidR="00261E32" w:rsidRPr="00FA2F5A">
        <w:rPr>
          <w:rFonts w:ascii="Arial" w:hAnsi="Arial" w:cs="Arial"/>
          <w:szCs w:val="24"/>
        </w:rPr>
        <w:t>ient on other related messages</w:t>
      </w:r>
      <w:r w:rsidR="00BE053D" w:rsidRPr="00FA2F5A">
        <w:rPr>
          <w:rFonts w:ascii="Arial" w:hAnsi="Arial" w:cs="Arial"/>
          <w:szCs w:val="24"/>
        </w:rPr>
        <w:t>.  Written information should also be available on these topics.</w:t>
      </w:r>
    </w:p>
    <w:p w14:paraId="217BBC8F" w14:textId="0E78173E" w:rsidR="00856822" w:rsidRDefault="00856822">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22FD85B4" w14:textId="77777777" w:rsidR="009B22E5" w:rsidRPr="00FA2F5A" w:rsidRDefault="009B22E5"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72FF165D" w14:textId="77777777" w:rsidR="007D0805" w:rsidRPr="00FA2F5A" w:rsidRDefault="007D0805"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Training</w:t>
      </w:r>
      <w:r w:rsidR="00796510" w:rsidRPr="00FA2F5A">
        <w:rPr>
          <w:rFonts w:ascii="Arial" w:hAnsi="Arial" w:cs="Arial"/>
          <w:b/>
          <w:szCs w:val="24"/>
        </w:rPr>
        <w:t xml:space="preserve"> requirement</w:t>
      </w:r>
    </w:p>
    <w:p w14:paraId="3F09F508" w14:textId="77777777" w:rsidR="004209F1" w:rsidRPr="00FA2F5A" w:rsidRDefault="004209F1" w:rsidP="00F2337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lang w:eastAsia="en-GB"/>
        </w:rPr>
      </w:pPr>
    </w:p>
    <w:p w14:paraId="7C0A087F" w14:textId="77777777" w:rsidR="00404EED" w:rsidRPr="00FA2F5A" w:rsidRDefault="00A860E0"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color w:val="231F20"/>
          <w:szCs w:val="24"/>
        </w:rPr>
      </w:pPr>
      <w:r w:rsidRPr="00FA2F5A">
        <w:rPr>
          <w:rFonts w:ascii="Arial" w:hAnsi="Arial" w:cs="Arial"/>
          <w:szCs w:val="24"/>
        </w:rPr>
        <w:t xml:space="preserve">The </w:t>
      </w:r>
      <w:r w:rsidR="00651BD9" w:rsidRPr="00FA2F5A">
        <w:rPr>
          <w:rFonts w:ascii="Arial" w:hAnsi="Arial" w:cs="Arial"/>
          <w:szCs w:val="24"/>
        </w:rPr>
        <w:t>community pharmacy contractor</w:t>
      </w:r>
      <w:r w:rsidR="00A82C6B" w:rsidRPr="00FA2F5A">
        <w:rPr>
          <w:rFonts w:ascii="Arial" w:hAnsi="Arial" w:cs="Arial"/>
          <w:szCs w:val="24"/>
        </w:rPr>
        <w:t xml:space="preserve"> will ensure that staff involved in delivering the scheme</w:t>
      </w:r>
      <w:r w:rsidR="00404EED" w:rsidRPr="00FA2F5A">
        <w:rPr>
          <w:rFonts w:ascii="Arial" w:hAnsi="Arial" w:cs="Arial"/>
          <w:szCs w:val="24"/>
        </w:rPr>
        <w:t>,</w:t>
      </w:r>
      <w:r w:rsidRPr="00FA2F5A">
        <w:rPr>
          <w:rFonts w:ascii="Arial" w:hAnsi="Arial" w:cs="Arial"/>
          <w:szCs w:val="24"/>
        </w:rPr>
        <w:t xml:space="preserve"> participate in </w:t>
      </w:r>
      <w:r w:rsidR="009B22E5" w:rsidRPr="00FA2F5A">
        <w:rPr>
          <w:rFonts w:ascii="Arial" w:hAnsi="Arial" w:cs="Arial"/>
          <w:szCs w:val="24"/>
        </w:rPr>
        <w:t xml:space="preserve">a </w:t>
      </w:r>
      <w:r w:rsidRPr="00FA2F5A">
        <w:rPr>
          <w:rFonts w:ascii="Arial" w:hAnsi="Arial" w:cs="Arial"/>
          <w:szCs w:val="24"/>
        </w:rPr>
        <w:t>local training prog</w:t>
      </w:r>
      <w:r w:rsidR="00FA39B3">
        <w:rPr>
          <w:rFonts w:ascii="Arial" w:hAnsi="Arial" w:cs="Arial"/>
          <w:szCs w:val="24"/>
        </w:rPr>
        <w:t xml:space="preserve">ramme </w:t>
      </w:r>
      <w:r w:rsidRPr="00FA2F5A">
        <w:rPr>
          <w:rFonts w:ascii="Arial" w:hAnsi="Arial" w:cs="Arial"/>
          <w:szCs w:val="24"/>
        </w:rPr>
        <w:t xml:space="preserve">as identified by NHS </w:t>
      </w:r>
      <w:r w:rsidR="00277F34">
        <w:rPr>
          <w:rFonts w:ascii="Arial" w:hAnsi="Arial" w:cs="Arial"/>
          <w:szCs w:val="24"/>
        </w:rPr>
        <w:t>Forth Valley</w:t>
      </w:r>
      <w:r w:rsidRPr="00FA2F5A">
        <w:rPr>
          <w:rFonts w:ascii="Arial" w:hAnsi="Arial" w:cs="Arial"/>
          <w:szCs w:val="24"/>
        </w:rPr>
        <w:t xml:space="preserve"> in accordance </w:t>
      </w:r>
      <w:r w:rsidR="00037499" w:rsidRPr="00FA2F5A">
        <w:rPr>
          <w:rFonts w:ascii="Arial" w:hAnsi="Arial" w:cs="Arial"/>
          <w:szCs w:val="24"/>
        </w:rPr>
        <w:t xml:space="preserve">with </w:t>
      </w:r>
      <w:r w:rsidR="00404EED" w:rsidRPr="00FA2F5A">
        <w:rPr>
          <w:rFonts w:ascii="Arial" w:hAnsi="Arial" w:cs="Arial"/>
          <w:szCs w:val="24"/>
          <w:lang w:eastAsia="en-GB"/>
        </w:rPr>
        <w:t>agreed local standards.</w:t>
      </w:r>
    </w:p>
    <w:p w14:paraId="27F4F31D" w14:textId="77777777" w:rsidR="00404EED" w:rsidRPr="00FA2F5A" w:rsidRDefault="00404EED" w:rsidP="00F23378">
      <w:pPr>
        <w:pStyle w:val="BodyText"/>
        <w:tabs>
          <w:tab w:val="clear" w:pos="720"/>
          <w:tab w:val="clear" w:pos="1440"/>
          <w:tab w:val="clear" w:pos="2160"/>
          <w:tab w:val="clear" w:pos="2880"/>
          <w:tab w:val="clear" w:pos="4680"/>
          <w:tab w:val="clear" w:pos="5400"/>
          <w:tab w:val="clear" w:pos="9000"/>
        </w:tabs>
        <w:spacing w:after="0" w:line="240" w:lineRule="auto"/>
        <w:ind w:left="363"/>
        <w:jc w:val="left"/>
        <w:rPr>
          <w:rFonts w:ascii="Arial" w:hAnsi="Arial" w:cs="Arial"/>
          <w:color w:val="231F20"/>
          <w:szCs w:val="24"/>
        </w:rPr>
      </w:pPr>
    </w:p>
    <w:p w14:paraId="7B1F667D" w14:textId="77777777" w:rsidR="00796510" w:rsidRPr="008E0FF8" w:rsidRDefault="001950D8"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The </w:t>
      </w:r>
      <w:r w:rsidR="00651BD9" w:rsidRPr="00FA2F5A">
        <w:rPr>
          <w:rFonts w:ascii="Arial" w:hAnsi="Arial" w:cs="Arial"/>
          <w:szCs w:val="24"/>
        </w:rPr>
        <w:t>community pharmacy contractor</w:t>
      </w:r>
      <w:r w:rsidRPr="00FA2F5A">
        <w:rPr>
          <w:rFonts w:ascii="Arial" w:hAnsi="Arial" w:cs="Arial"/>
          <w:szCs w:val="24"/>
        </w:rPr>
        <w:t xml:space="preserve"> has a duty to ensure that pharmacists and staff involved in the provision of the service are aware of and </w:t>
      </w:r>
      <w:r w:rsidR="00767698" w:rsidRPr="00FA2F5A">
        <w:rPr>
          <w:rFonts w:ascii="Arial" w:hAnsi="Arial" w:cs="Arial"/>
          <w:szCs w:val="24"/>
        </w:rPr>
        <w:t>operate</w:t>
      </w:r>
      <w:r w:rsidRPr="00FA2F5A">
        <w:rPr>
          <w:rFonts w:ascii="Arial" w:hAnsi="Arial" w:cs="Arial"/>
          <w:szCs w:val="24"/>
        </w:rPr>
        <w:t xml:space="preserve"> within local guidelines.</w:t>
      </w:r>
    </w:p>
    <w:p w14:paraId="7EABCA22" w14:textId="77777777" w:rsidR="002D44B3" w:rsidRDefault="002D44B3"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F767CF4" w14:textId="77777777" w:rsidR="005B13D0" w:rsidRPr="00FA2F5A" w:rsidRDefault="005B13D0"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FA46732" w14:textId="77777777" w:rsidR="00651BD9" w:rsidRPr="00FA2F5A" w:rsidRDefault="00796510"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 xml:space="preserve">Claims and </w:t>
      </w:r>
      <w:r w:rsidR="00B4538C" w:rsidRPr="00FA2F5A">
        <w:rPr>
          <w:rFonts w:ascii="Arial" w:hAnsi="Arial" w:cs="Arial"/>
          <w:b/>
          <w:szCs w:val="24"/>
        </w:rPr>
        <w:t>Payment</w:t>
      </w:r>
    </w:p>
    <w:p w14:paraId="0117B8BE" w14:textId="77777777" w:rsidR="00F150DF" w:rsidRPr="00FA2F5A" w:rsidRDefault="00F150DF"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061700C2" w14:textId="782B558C" w:rsidR="007D0805" w:rsidRPr="00FA2F5A" w:rsidRDefault="007D0805"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Fees will be paid for </w:t>
      </w:r>
      <w:r w:rsidR="00B471E9">
        <w:rPr>
          <w:rFonts w:ascii="Arial" w:hAnsi="Arial" w:cs="Arial"/>
          <w:szCs w:val="24"/>
        </w:rPr>
        <w:t xml:space="preserve">each consultation (advice, treatment or referral) as part of the local Pharmacy First Extension </w:t>
      </w:r>
      <w:r w:rsidR="009B22E5" w:rsidRPr="00FA2F5A">
        <w:rPr>
          <w:rFonts w:ascii="Arial" w:hAnsi="Arial" w:cs="Arial"/>
          <w:szCs w:val="24"/>
        </w:rPr>
        <w:t>service as defined</w:t>
      </w:r>
      <w:r w:rsidR="00546568" w:rsidRPr="00FA2F5A">
        <w:rPr>
          <w:rFonts w:ascii="Arial" w:hAnsi="Arial" w:cs="Arial"/>
          <w:szCs w:val="24"/>
        </w:rPr>
        <w:t xml:space="preserve"> by NHS </w:t>
      </w:r>
      <w:r w:rsidR="00277F34">
        <w:rPr>
          <w:rFonts w:ascii="Arial" w:hAnsi="Arial" w:cs="Arial"/>
          <w:szCs w:val="24"/>
        </w:rPr>
        <w:t>Forth Valley</w:t>
      </w:r>
      <w:r w:rsidRPr="00FA2F5A">
        <w:rPr>
          <w:rFonts w:ascii="Arial" w:hAnsi="Arial" w:cs="Arial"/>
          <w:szCs w:val="24"/>
        </w:rPr>
        <w:t>.</w:t>
      </w:r>
    </w:p>
    <w:p w14:paraId="3B84BAA4" w14:textId="77777777" w:rsidR="007D0805" w:rsidRPr="00FA2F5A" w:rsidRDefault="007D0805" w:rsidP="00F23378">
      <w:pPr>
        <w:pStyle w:val="BodyText"/>
        <w:tabs>
          <w:tab w:val="clear" w:pos="720"/>
          <w:tab w:val="clear" w:pos="1440"/>
          <w:tab w:val="clear" w:pos="2160"/>
          <w:tab w:val="clear" w:pos="2880"/>
          <w:tab w:val="clear" w:pos="4680"/>
          <w:tab w:val="clear" w:pos="5400"/>
          <w:tab w:val="clear" w:pos="9000"/>
        </w:tabs>
        <w:spacing w:after="0" w:line="240" w:lineRule="auto"/>
        <w:jc w:val="left"/>
        <w:rPr>
          <w:rFonts w:ascii="Arial" w:hAnsi="Arial" w:cs="Arial"/>
          <w:szCs w:val="24"/>
        </w:rPr>
      </w:pPr>
    </w:p>
    <w:p w14:paraId="6DF8F256" w14:textId="77777777" w:rsidR="004530AB" w:rsidRDefault="00F150DF" w:rsidP="004530AB">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Payment for service provision shall be made on the submission of a fully completed </w:t>
      </w:r>
      <w:r w:rsidR="00796510" w:rsidRPr="00FA2F5A">
        <w:rPr>
          <w:rFonts w:ascii="Arial" w:hAnsi="Arial" w:cs="Arial"/>
          <w:szCs w:val="24"/>
        </w:rPr>
        <w:t xml:space="preserve">NHS </w:t>
      </w:r>
      <w:r w:rsidR="00277F34">
        <w:rPr>
          <w:rFonts w:ascii="Arial" w:hAnsi="Arial" w:cs="Arial"/>
          <w:szCs w:val="24"/>
        </w:rPr>
        <w:t>Forth Valley</w:t>
      </w:r>
      <w:r w:rsidR="00796510" w:rsidRPr="00FA2F5A">
        <w:rPr>
          <w:rFonts w:ascii="Arial" w:hAnsi="Arial" w:cs="Arial"/>
          <w:szCs w:val="24"/>
        </w:rPr>
        <w:t xml:space="preserve"> </w:t>
      </w:r>
      <w:r w:rsidRPr="00FA2F5A">
        <w:rPr>
          <w:rFonts w:ascii="Arial" w:hAnsi="Arial" w:cs="Arial"/>
          <w:szCs w:val="24"/>
        </w:rPr>
        <w:t>claim form.</w:t>
      </w:r>
      <w:r w:rsidR="00F23378">
        <w:rPr>
          <w:rFonts w:ascii="Arial" w:hAnsi="Arial" w:cs="Arial"/>
          <w:szCs w:val="24"/>
        </w:rPr>
        <w:t xml:space="preserve"> </w:t>
      </w:r>
      <w:r w:rsidRPr="00FA2F5A">
        <w:rPr>
          <w:rFonts w:ascii="Arial" w:hAnsi="Arial" w:cs="Arial"/>
          <w:szCs w:val="24"/>
        </w:rPr>
        <w:t xml:space="preserve"> Information for audit and evaluation purposes </w:t>
      </w:r>
      <w:r w:rsidR="009B22E5" w:rsidRPr="00FA2F5A">
        <w:rPr>
          <w:rFonts w:ascii="Arial" w:hAnsi="Arial" w:cs="Arial"/>
          <w:szCs w:val="24"/>
        </w:rPr>
        <w:t>may</w:t>
      </w:r>
      <w:r w:rsidRPr="00FA2F5A">
        <w:rPr>
          <w:rFonts w:ascii="Arial" w:hAnsi="Arial" w:cs="Arial"/>
          <w:szCs w:val="24"/>
        </w:rPr>
        <w:t xml:space="preserve"> also</w:t>
      </w:r>
      <w:r w:rsidR="00277F34">
        <w:rPr>
          <w:rFonts w:ascii="Arial" w:hAnsi="Arial" w:cs="Arial"/>
          <w:szCs w:val="24"/>
        </w:rPr>
        <w:t xml:space="preserve"> be</w:t>
      </w:r>
      <w:r w:rsidRPr="00FA2F5A">
        <w:rPr>
          <w:rFonts w:ascii="Arial" w:hAnsi="Arial" w:cs="Arial"/>
          <w:szCs w:val="24"/>
        </w:rPr>
        <w:t xml:space="preserve"> gathered and must be complete</w:t>
      </w:r>
      <w:r w:rsidR="00856822">
        <w:rPr>
          <w:rFonts w:ascii="Arial" w:hAnsi="Arial" w:cs="Arial"/>
          <w:szCs w:val="24"/>
        </w:rPr>
        <w:t>d</w:t>
      </w:r>
      <w:r w:rsidRPr="00FA2F5A">
        <w:rPr>
          <w:rFonts w:ascii="Arial" w:hAnsi="Arial" w:cs="Arial"/>
          <w:szCs w:val="24"/>
        </w:rPr>
        <w:t xml:space="preserve"> before any payment is made by NHS</w:t>
      </w:r>
      <w:r w:rsidR="00230175" w:rsidRPr="00FA2F5A">
        <w:rPr>
          <w:rFonts w:ascii="Arial" w:hAnsi="Arial" w:cs="Arial"/>
          <w:szCs w:val="24"/>
        </w:rPr>
        <w:t xml:space="preserve"> </w:t>
      </w:r>
      <w:r w:rsidR="00277F34">
        <w:rPr>
          <w:rFonts w:ascii="Arial" w:hAnsi="Arial" w:cs="Arial"/>
          <w:szCs w:val="24"/>
        </w:rPr>
        <w:t>Forth Valley</w:t>
      </w:r>
      <w:r w:rsidR="004530AB">
        <w:rPr>
          <w:rFonts w:ascii="Arial" w:hAnsi="Arial" w:cs="Arial"/>
          <w:szCs w:val="24"/>
        </w:rPr>
        <w:t>.</w:t>
      </w:r>
    </w:p>
    <w:p w14:paraId="0275B625" w14:textId="77777777" w:rsidR="004530AB" w:rsidRDefault="004530AB" w:rsidP="004530AB">
      <w:pPr>
        <w:pStyle w:val="ListParagraph"/>
        <w:rPr>
          <w:rFonts w:ascii="Arial" w:hAnsi="Arial" w:cs="Arial"/>
          <w:szCs w:val="24"/>
        </w:rPr>
      </w:pPr>
    </w:p>
    <w:p w14:paraId="78D9684E" w14:textId="77777777" w:rsidR="004530AB" w:rsidRDefault="004530AB" w:rsidP="004530AB">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Pr>
          <w:rFonts w:ascii="Arial" w:hAnsi="Arial" w:cs="Arial"/>
          <w:szCs w:val="24"/>
        </w:rPr>
        <w:lastRenderedPageBreak/>
        <w:t>The Pharmacy Contractor will sign and complete and submit a claim form each month to the Primary Care Contracts Office.</w:t>
      </w:r>
    </w:p>
    <w:p w14:paraId="3E687338" w14:textId="77777777" w:rsidR="00B471E9" w:rsidRDefault="00B471E9" w:rsidP="00B471E9">
      <w:pPr>
        <w:pStyle w:val="ListParagraph"/>
        <w:rPr>
          <w:rFonts w:ascii="Arial" w:hAnsi="Arial" w:cs="Arial"/>
          <w:szCs w:val="24"/>
        </w:rPr>
      </w:pPr>
    </w:p>
    <w:p w14:paraId="44A30E4D" w14:textId="5DA5A356" w:rsidR="00B471E9" w:rsidRDefault="00B471E9" w:rsidP="004530AB">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Pr>
          <w:rFonts w:ascii="Arial" w:hAnsi="Arial" w:cs="Arial"/>
          <w:szCs w:val="24"/>
        </w:rPr>
        <w:t>A payment of £1</w:t>
      </w:r>
      <w:r w:rsidR="0028191B">
        <w:rPr>
          <w:rFonts w:ascii="Arial" w:hAnsi="Arial" w:cs="Arial"/>
          <w:szCs w:val="24"/>
        </w:rPr>
        <w:t>7.50</w:t>
      </w:r>
      <w:r>
        <w:rPr>
          <w:rFonts w:ascii="Arial" w:hAnsi="Arial" w:cs="Arial"/>
          <w:szCs w:val="24"/>
        </w:rPr>
        <w:t xml:space="preserve"> per consultation will be paid. </w:t>
      </w:r>
    </w:p>
    <w:p w14:paraId="47836163" w14:textId="77777777" w:rsidR="005B13D0" w:rsidRDefault="005B13D0" w:rsidP="005B13D0">
      <w:pPr>
        <w:pStyle w:val="ListParagraph"/>
        <w:rPr>
          <w:rFonts w:ascii="Arial" w:hAnsi="Arial" w:cs="Arial"/>
          <w:szCs w:val="24"/>
        </w:rPr>
      </w:pPr>
    </w:p>
    <w:p w14:paraId="7542FDF6" w14:textId="52E3F395" w:rsidR="00F23378" w:rsidRDefault="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2615C6CC" w14:textId="77777777" w:rsidR="00F23378" w:rsidRPr="00FA2F5A" w:rsidRDefault="00F23378"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Monitoring and evaluation</w:t>
      </w:r>
    </w:p>
    <w:p w14:paraId="2C784079" w14:textId="77777777" w:rsidR="00796510" w:rsidRPr="00FA2F5A" w:rsidRDefault="00796510"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1C4E3CEC" w14:textId="77777777" w:rsidR="00F150DF" w:rsidRPr="00FA2F5A" w:rsidRDefault="00F150DF"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It is a requirement of the s</w:t>
      </w:r>
      <w:r w:rsidR="007D0805" w:rsidRPr="00FA2F5A">
        <w:rPr>
          <w:rFonts w:ascii="Arial" w:hAnsi="Arial" w:cs="Arial"/>
          <w:szCs w:val="24"/>
        </w:rPr>
        <w:t>ervice</w:t>
      </w:r>
      <w:r w:rsidRPr="00FA2F5A">
        <w:rPr>
          <w:rFonts w:ascii="Arial" w:hAnsi="Arial" w:cs="Arial"/>
          <w:szCs w:val="24"/>
        </w:rPr>
        <w:t xml:space="preserve"> that appropriate records </w:t>
      </w:r>
      <w:r w:rsidR="00767698" w:rsidRPr="00FA2F5A">
        <w:rPr>
          <w:rFonts w:ascii="Arial" w:hAnsi="Arial" w:cs="Arial"/>
          <w:szCs w:val="24"/>
        </w:rPr>
        <w:t xml:space="preserve">are kept and maintained by the </w:t>
      </w:r>
      <w:r w:rsidR="00651BD9" w:rsidRPr="00FA2F5A">
        <w:rPr>
          <w:rFonts w:ascii="Arial" w:hAnsi="Arial" w:cs="Arial"/>
          <w:szCs w:val="24"/>
        </w:rPr>
        <w:t>community pharmacy contractor</w:t>
      </w:r>
      <w:r w:rsidRPr="00FA2F5A">
        <w:rPr>
          <w:rFonts w:ascii="Arial" w:hAnsi="Arial" w:cs="Arial"/>
          <w:szCs w:val="24"/>
        </w:rPr>
        <w:t xml:space="preserve"> to enable verification of service provision and training requirements and provide information to NHS </w:t>
      </w:r>
      <w:r w:rsidR="00FA39B3">
        <w:rPr>
          <w:rFonts w:ascii="Arial" w:hAnsi="Arial" w:cs="Arial"/>
          <w:szCs w:val="24"/>
        </w:rPr>
        <w:t>Forth Valley</w:t>
      </w:r>
      <w:r w:rsidRPr="00FA2F5A">
        <w:rPr>
          <w:rFonts w:ascii="Arial" w:hAnsi="Arial" w:cs="Arial"/>
          <w:szCs w:val="24"/>
        </w:rPr>
        <w:t xml:space="preserve"> for</w:t>
      </w:r>
      <w:r w:rsidR="007E2C8B" w:rsidRPr="00FA2F5A">
        <w:rPr>
          <w:rFonts w:ascii="Arial" w:hAnsi="Arial" w:cs="Arial"/>
          <w:szCs w:val="24"/>
        </w:rPr>
        <w:t xml:space="preserve"> </w:t>
      </w:r>
      <w:r w:rsidR="0014000D" w:rsidRPr="00FA2F5A">
        <w:rPr>
          <w:rFonts w:ascii="Arial" w:hAnsi="Arial" w:cs="Arial"/>
          <w:szCs w:val="24"/>
        </w:rPr>
        <w:t>internal and external</w:t>
      </w:r>
      <w:r w:rsidRPr="00FA2F5A">
        <w:rPr>
          <w:rFonts w:ascii="Arial" w:hAnsi="Arial" w:cs="Arial"/>
          <w:szCs w:val="24"/>
        </w:rPr>
        <w:t xml:space="preserve"> audit and evaluation purposes.</w:t>
      </w:r>
    </w:p>
    <w:p w14:paraId="0083F0D8" w14:textId="77777777" w:rsidR="00F150DF" w:rsidRPr="00FA2F5A" w:rsidRDefault="00F150DF" w:rsidP="00F23378">
      <w:pPr>
        <w:pStyle w:val="BodyText"/>
        <w:tabs>
          <w:tab w:val="clear" w:pos="720"/>
          <w:tab w:val="clear" w:pos="1440"/>
          <w:tab w:val="clear" w:pos="2160"/>
          <w:tab w:val="clear" w:pos="2880"/>
          <w:tab w:val="clear" w:pos="4680"/>
          <w:tab w:val="clear" w:pos="5400"/>
          <w:tab w:val="clear" w:pos="9000"/>
        </w:tabs>
        <w:spacing w:after="0" w:line="240" w:lineRule="auto"/>
        <w:jc w:val="left"/>
        <w:rPr>
          <w:rFonts w:ascii="Arial" w:hAnsi="Arial" w:cs="Arial"/>
          <w:szCs w:val="24"/>
        </w:rPr>
      </w:pPr>
    </w:p>
    <w:p w14:paraId="60BB5067" w14:textId="77777777" w:rsidR="00F150DF" w:rsidRPr="00FA2F5A" w:rsidRDefault="00F150DF" w:rsidP="00F23378">
      <w:pPr>
        <w:numPr>
          <w:ilvl w:val="1"/>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szCs w:val="24"/>
        </w:rPr>
      </w:pPr>
      <w:r w:rsidRPr="00FA2F5A">
        <w:rPr>
          <w:rFonts w:ascii="Arial" w:hAnsi="Arial" w:cs="Arial"/>
          <w:szCs w:val="24"/>
        </w:rPr>
        <w:t xml:space="preserve">A standard operating procedure should be </w:t>
      </w:r>
      <w:r w:rsidR="007D0805" w:rsidRPr="00FA2F5A">
        <w:rPr>
          <w:rFonts w:ascii="Arial" w:hAnsi="Arial" w:cs="Arial"/>
          <w:szCs w:val="24"/>
        </w:rPr>
        <w:t>in place</w:t>
      </w:r>
      <w:r w:rsidRPr="00FA2F5A">
        <w:rPr>
          <w:rFonts w:ascii="Arial" w:hAnsi="Arial" w:cs="Arial"/>
          <w:szCs w:val="24"/>
        </w:rPr>
        <w:t xml:space="preserve"> in the pharmacy</w:t>
      </w:r>
      <w:r w:rsidR="00404EED" w:rsidRPr="00FA2F5A">
        <w:rPr>
          <w:rFonts w:ascii="Arial" w:hAnsi="Arial" w:cs="Arial"/>
          <w:szCs w:val="24"/>
        </w:rPr>
        <w:t xml:space="preserve"> </w:t>
      </w:r>
      <w:r w:rsidR="00767698" w:rsidRPr="00FA2F5A">
        <w:rPr>
          <w:rFonts w:ascii="Arial" w:hAnsi="Arial" w:cs="Arial"/>
          <w:szCs w:val="24"/>
        </w:rPr>
        <w:t>and</w:t>
      </w:r>
      <w:r w:rsidR="00404EED" w:rsidRPr="00FA2F5A">
        <w:rPr>
          <w:rFonts w:ascii="Arial" w:hAnsi="Arial" w:cs="Arial"/>
          <w:szCs w:val="24"/>
        </w:rPr>
        <w:t xml:space="preserve"> cover all aspects of service provision</w:t>
      </w:r>
      <w:r w:rsidRPr="00FA2F5A">
        <w:rPr>
          <w:rFonts w:ascii="Arial" w:hAnsi="Arial" w:cs="Arial"/>
          <w:szCs w:val="24"/>
        </w:rPr>
        <w:t>.</w:t>
      </w:r>
    </w:p>
    <w:p w14:paraId="0D0879A1" w14:textId="77777777" w:rsidR="002D44B3" w:rsidRDefault="002D44B3"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92EDE3F" w14:textId="77777777" w:rsidR="00CA1346" w:rsidRPr="00FA2F5A" w:rsidRDefault="00CA1346"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3610D8AD" w14:textId="77777777" w:rsidR="00C00002" w:rsidRPr="00FA2F5A" w:rsidRDefault="00C00002" w:rsidP="00F23378">
      <w:pPr>
        <w:numPr>
          <w:ilvl w:val="0"/>
          <w:numId w:val="3"/>
        </w:numPr>
        <w:tabs>
          <w:tab w:val="clear" w:pos="360"/>
          <w:tab w:val="clear" w:pos="720"/>
          <w:tab w:val="clear" w:pos="1440"/>
          <w:tab w:val="clear" w:pos="2160"/>
          <w:tab w:val="clear" w:pos="2880"/>
          <w:tab w:val="clear" w:pos="4680"/>
          <w:tab w:val="clear" w:pos="5400"/>
          <w:tab w:val="clear" w:pos="9000"/>
        </w:tabs>
        <w:spacing w:line="240" w:lineRule="auto"/>
        <w:ind w:left="709" w:hanging="709"/>
        <w:jc w:val="left"/>
        <w:rPr>
          <w:rFonts w:ascii="Arial" w:hAnsi="Arial" w:cs="Arial"/>
          <w:b/>
          <w:szCs w:val="24"/>
        </w:rPr>
      </w:pPr>
      <w:r w:rsidRPr="00FA2F5A">
        <w:rPr>
          <w:rFonts w:ascii="Arial" w:hAnsi="Arial" w:cs="Arial"/>
          <w:b/>
          <w:szCs w:val="24"/>
        </w:rPr>
        <w:t>Pharmacy premises criteria</w:t>
      </w:r>
    </w:p>
    <w:p w14:paraId="3F552AC2" w14:textId="77777777" w:rsidR="006D49A0" w:rsidRPr="00FA2F5A" w:rsidRDefault="006D49A0"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1561A03" w14:textId="70C94A6D" w:rsidR="006D49A0" w:rsidRPr="00FA2F5A" w:rsidRDefault="006D49A0" w:rsidP="00F23378">
      <w:pPr>
        <w:pStyle w:val="NormalWeb"/>
        <w:spacing w:before="0" w:beforeAutospacing="0" w:after="0" w:afterAutospacing="0"/>
        <w:rPr>
          <w:rFonts w:ascii="Arial" w:hAnsi="Arial" w:cs="Arial"/>
        </w:rPr>
      </w:pPr>
      <w:r w:rsidRPr="00FA2F5A">
        <w:rPr>
          <w:rFonts w:ascii="Arial" w:hAnsi="Arial" w:cs="Arial"/>
        </w:rPr>
        <w:t xml:space="preserve">Community pharmacies </w:t>
      </w:r>
      <w:r w:rsidR="00B471E9">
        <w:rPr>
          <w:rFonts w:ascii="Arial" w:hAnsi="Arial" w:cs="Arial"/>
        </w:rPr>
        <w:t xml:space="preserve">this </w:t>
      </w:r>
      <w:r w:rsidR="009B22E5" w:rsidRPr="00FA2F5A">
        <w:rPr>
          <w:rFonts w:ascii="Arial" w:hAnsi="Arial" w:cs="Arial"/>
        </w:rPr>
        <w:t xml:space="preserve">service </w:t>
      </w:r>
      <w:r w:rsidRPr="00FA2F5A">
        <w:rPr>
          <w:rFonts w:ascii="Arial" w:hAnsi="Arial" w:cs="Arial"/>
        </w:rPr>
        <w:t xml:space="preserve">must have a private, enclosed </w:t>
      </w:r>
      <w:r w:rsidR="009B22E5" w:rsidRPr="00FA2F5A">
        <w:rPr>
          <w:rFonts w:ascii="Arial" w:hAnsi="Arial" w:cs="Arial"/>
        </w:rPr>
        <w:t xml:space="preserve">consultation </w:t>
      </w:r>
      <w:r w:rsidRPr="00FA2F5A">
        <w:rPr>
          <w:rFonts w:ascii="Arial" w:hAnsi="Arial" w:cs="Arial"/>
        </w:rPr>
        <w:t xml:space="preserve">area suitable within the community pharmacy. </w:t>
      </w:r>
    </w:p>
    <w:p w14:paraId="1F30AE26" w14:textId="77777777" w:rsidR="009B22E5" w:rsidRPr="00FA2F5A" w:rsidRDefault="009B22E5" w:rsidP="00F23378">
      <w:pPr>
        <w:pStyle w:val="NormalWeb"/>
        <w:spacing w:before="0" w:beforeAutospacing="0" w:after="0" w:afterAutospacing="0"/>
        <w:rPr>
          <w:rFonts w:ascii="Arial" w:hAnsi="Arial" w:cs="Arial"/>
        </w:rPr>
      </w:pPr>
    </w:p>
    <w:p w14:paraId="29959F1A" w14:textId="77777777" w:rsidR="006D49A0" w:rsidRDefault="006D49A0" w:rsidP="00F23378">
      <w:pPr>
        <w:pStyle w:val="NormalWeb"/>
        <w:spacing w:before="0" w:beforeAutospacing="0" w:after="0" w:afterAutospacing="0"/>
        <w:rPr>
          <w:rFonts w:ascii="Arial" w:hAnsi="Arial" w:cs="Arial"/>
        </w:rPr>
      </w:pPr>
      <w:r w:rsidRPr="00FA2F5A">
        <w:rPr>
          <w:rFonts w:ascii="Arial" w:hAnsi="Arial" w:cs="Arial"/>
        </w:rPr>
        <w:t>Key requirements are:</w:t>
      </w:r>
    </w:p>
    <w:p w14:paraId="6C05843B" w14:textId="77777777" w:rsidR="00D83F50" w:rsidRPr="00FA2F5A" w:rsidRDefault="00D83F50" w:rsidP="00F23378">
      <w:pPr>
        <w:pStyle w:val="NormalWeb"/>
        <w:spacing w:before="0" w:beforeAutospacing="0" w:after="0" w:afterAutospacing="0"/>
        <w:rPr>
          <w:rFonts w:ascii="Arial" w:hAnsi="Arial" w:cs="Arial"/>
        </w:rPr>
      </w:pPr>
    </w:p>
    <w:p w14:paraId="2AAEB8D5" w14:textId="77777777" w:rsidR="006D49A0" w:rsidRPr="00FA2F5A" w:rsidRDefault="006D49A0" w:rsidP="00F23378">
      <w:pPr>
        <w:pStyle w:val="NormalWeb"/>
        <w:numPr>
          <w:ilvl w:val="0"/>
          <w:numId w:val="5"/>
        </w:numPr>
        <w:tabs>
          <w:tab w:val="clear" w:pos="360"/>
          <w:tab w:val="left" w:pos="567"/>
        </w:tabs>
        <w:spacing w:before="0" w:beforeAutospacing="0" w:after="0" w:afterAutospacing="0"/>
        <w:ind w:left="0" w:firstLine="0"/>
        <w:rPr>
          <w:rFonts w:ascii="Arial" w:hAnsi="Arial" w:cs="Arial"/>
        </w:rPr>
      </w:pPr>
      <w:r w:rsidRPr="00FA2F5A">
        <w:rPr>
          <w:rFonts w:ascii="Arial" w:hAnsi="Arial" w:cs="Arial"/>
        </w:rPr>
        <w:t>Chair(s)</w:t>
      </w:r>
    </w:p>
    <w:p w14:paraId="0BF57E5A" w14:textId="77777777" w:rsidR="006D49A0" w:rsidRPr="00FA2F5A" w:rsidRDefault="006D49A0" w:rsidP="00F23378">
      <w:pPr>
        <w:pStyle w:val="NormalWeb"/>
        <w:numPr>
          <w:ilvl w:val="0"/>
          <w:numId w:val="5"/>
        </w:numPr>
        <w:tabs>
          <w:tab w:val="clear" w:pos="360"/>
          <w:tab w:val="left" w:pos="567"/>
        </w:tabs>
        <w:spacing w:before="0" w:beforeAutospacing="0" w:after="0" w:afterAutospacing="0"/>
        <w:ind w:left="0" w:firstLine="0"/>
        <w:rPr>
          <w:rFonts w:ascii="Arial" w:hAnsi="Arial" w:cs="Arial"/>
        </w:rPr>
      </w:pPr>
      <w:r w:rsidRPr="00FA2F5A">
        <w:rPr>
          <w:rFonts w:ascii="Arial" w:hAnsi="Arial" w:cs="Arial"/>
        </w:rPr>
        <w:t>Wheelchair/disabled access</w:t>
      </w:r>
    </w:p>
    <w:p w14:paraId="63FCF44C" w14:textId="77777777" w:rsidR="006D49A0" w:rsidRPr="00FA2F5A" w:rsidRDefault="006D49A0" w:rsidP="00F23378">
      <w:pPr>
        <w:pStyle w:val="NormalWeb"/>
        <w:numPr>
          <w:ilvl w:val="0"/>
          <w:numId w:val="5"/>
        </w:numPr>
        <w:tabs>
          <w:tab w:val="clear" w:pos="360"/>
          <w:tab w:val="left" w:pos="567"/>
        </w:tabs>
        <w:spacing w:before="0" w:beforeAutospacing="0" w:after="0" w:afterAutospacing="0"/>
        <w:ind w:left="0" w:firstLine="0"/>
        <w:rPr>
          <w:rFonts w:ascii="Arial" w:hAnsi="Arial" w:cs="Arial"/>
          <w:b/>
        </w:rPr>
      </w:pPr>
      <w:r w:rsidRPr="00FA2F5A">
        <w:rPr>
          <w:rFonts w:ascii="Arial" w:hAnsi="Arial" w:cs="Arial"/>
        </w:rPr>
        <w:t>Safe storage of documentation</w:t>
      </w:r>
    </w:p>
    <w:p w14:paraId="7A34EAE3" w14:textId="77777777" w:rsidR="00FC1BE5" w:rsidRDefault="00FC1BE5"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B23FA27" w14:textId="77777777" w:rsidR="00CA1346" w:rsidRPr="00FA2F5A" w:rsidRDefault="00CA1346"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E409565" w14:textId="77777777" w:rsidR="0081799E" w:rsidRPr="00FA2F5A" w:rsidRDefault="0081799E"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FA2F5A">
        <w:rPr>
          <w:rFonts w:ascii="Arial" w:hAnsi="Arial" w:cs="Arial"/>
          <w:b/>
          <w:szCs w:val="24"/>
        </w:rPr>
        <w:t xml:space="preserve">Background information </w:t>
      </w:r>
    </w:p>
    <w:p w14:paraId="5EAFF465" w14:textId="77777777" w:rsidR="00A20314" w:rsidRPr="00FA2F5A" w:rsidRDefault="00A20314"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1F3FA315" w14:textId="77777777" w:rsidR="00A20314" w:rsidRPr="00FA2F5A" w:rsidRDefault="00FA39B3" w:rsidP="00F23378">
      <w:pPr>
        <w:numPr>
          <w:ilvl w:val="0"/>
          <w:numId w:val="9"/>
        </w:numPr>
        <w:tabs>
          <w:tab w:val="clear" w:pos="720"/>
          <w:tab w:val="clear" w:pos="1440"/>
          <w:tab w:val="clear" w:pos="2160"/>
          <w:tab w:val="clear" w:pos="2880"/>
          <w:tab w:val="clear" w:pos="4680"/>
          <w:tab w:val="clear" w:pos="5400"/>
          <w:tab w:val="clear" w:pos="9000"/>
        </w:tabs>
        <w:spacing w:line="240" w:lineRule="auto"/>
        <w:ind w:left="567" w:hanging="567"/>
        <w:jc w:val="left"/>
        <w:rPr>
          <w:rFonts w:ascii="Arial" w:hAnsi="Arial" w:cs="Arial"/>
          <w:szCs w:val="24"/>
        </w:rPr>
      </w:pPr>
      <w:r>
        <w:rPr>
          <w:rFonts w:ascii="Arial" w:hAnsi="Arial" w:cs="Arial"/>
          <w:szCs w:val="24"/>
        </w:rPr>
        <w:t xml:space="preserve">RPS </w:t>
      </w:r>
      <w:r w:rsidR="009A0D40" w:rsidRPr="00FA2F5A">
        <w:rPr>
          <w:rFonts w:ascii="Arial" w:hAnsi="Arial" w:cs="Arial"/>
          <w:szCs w:val="24"/>
        </w:rPr>
        <w:t xml:space="preserve"> </w:t>
      </w:r>
      <w:r w:rsidR="00A20314" w:rsidRPr="00FA2F5A">
        <w:rPr>
          <w:rFonts w:ascii="Arial" w:hAnsi="Arial" w:cs="Arial"/>
          <w:szCs w:val="24"/>
        </w:rPr>
        <w:t>Medicine</w:t>
      </w:r>
      <w:r w:rsidR="009A0D40" w:rsidRPr="00FA2F5A">
        <w:rPr>
          <w:rFonts w:ascii="Arial" w:hAnsi="Arial" w:cs="Arial"/>
          <w:szCs w:val="24"/>
        </w:rPr>
        <w:t>s</w:t>
      </w:r>
      <w:r w:rsidR="00A20314" w:rsidRPr="00FA2F5A">
        <w:rPr>
          <w:rFonts w:ascii="Arial" w:hAnsi="Arial" w:cs="Arial"/>
          <w:szCs w:val="24"/>
        </w:rPr>
        <w:t>, Ethics and Practice (</w:t>
      </w:r>
      <w:r w:rsidR="009A0D40" w:rsidRPr="00FA2F5A">
        <w:rPr>
          <w:rFonts w:ascii="Arial" w:hAnsi="Arial" w:cs="Arial"/>
          <w:szCs w:val="24"/>
        </w:rPr>
        <w:t>current</w:t>
      </w:r>
      <w:r w:rsidR="00A20314" w:rsidRPr="00FA2F5A">
        <w:rPr>
          <w:rFonts w:ascii="Arial" w:hAnsi="Arial" w:cs="Arial"/>
          <w:szCs w:val="24"/>
        </w:rPr>
        <w:t xml:space="preserve"> edition) </w:t>
      </w:r>
    </w:p>
    <w:p w14:paraId="67600EAE" w14:textId="77777777" w:rsidR="00A20314" w:rsidRPr="00FA2F5A" w:rsidRDefault="00A20314" w:rsidP="00F23378">
      <w:pPr>
        <w:numPr>
          <w:ilvl w:val="0"/>
          <w:numId w:val="9"/>
        </w:numPr>
        <w:tabs>
          <w:tab w:val="clear" w:pos="720"/>
          <w:tab w:val="clear" w:pos="1440"/>
          <w:tab w:val="clear" w:pos="2160"/>
          <w:tab w:val="clear" w:pos="2880"/>
          <w:tab w:val="clear" w:pos="4680"/>
          <w:tab w:val="clear" w:pos="5400"/>
          <w:tab w:val="clear" w:pos="9000"/>
        </w:tabs>
        <w:spacing w:line="240" w:lineRule="auto"/>
        <w:ind w:left="567" w:hanging="567"/>
        <w:jc w:val="left"/>
        <w:rPr>
          <w:rFonts w:ascii="Arial" w:hAnsi="Arial" w:cs="Arial"/>
          <w:szCs w:val="24"/>
        </w:rPr>
      </w:pPr>
      <w:r w:rsidRPr="00FA2F5A">
        <w:rPr>
          <w:rFonts w:ascii="Arial" w:hAnsi="Arial" w:cs="Arial"/>
          <w:szCs w:val="24"/>
        </w:rPr>
        <w:t xml:space="preserve">NHS </w:t>
      </w:r>
      <w:r w:rsidR="00FB5416">
        <w:rPr>
          <w:rFonts w:ascii="Arial" w:hAnsi="Arial" w:cs="Arial"/>
          <w:szCs w:val="24"/>
        </w:rPr>
        <w:t>Forth Valley</w:t>
      </w:r>
      <w:r w:rsidRPr="00FA2F5A">
        <w:rPr>
          <w:rFonts w:ascii="Arial" w:hAnsi="Arial" w:cs="Arial"/>
          <w:szCs w:val="24"/>
        </w:rPr>
        <w:t xml:space="preserve"> Data Protection and Confidentiality Policy for personal information</w:t>
      </w:r>
    </w:p>
    <w:p w14:paraId="6B200FEF" w14:textId="77777777" w:rsidR="007D0805" w:rsidRPr="00FA2F5A" w:rsidRDefault="00861964" w:rsidP="00F23378">
      <w:pPr>
        <w:numPr>
          <w:ilvl w:val="0"/>
          <w:numId w:val="9"/>
        </w:numPr>
        <w:tabs>
          <w:tab w:val="clear" w:pos="720"/>
          <w:tab w:val="clear" w:pos="1440"/>
          <w:tab w:val="clear" w:pos="2160"/>
          <w:tab w:val="clear" w:pos="2880"/>
          <w:tab w:val="clear" w:pos="4680"/>
          <w:tab w:val="clear" w:pos="5400"/>
          <w:tab w:val="clear" w:pos="9000"/>
        </w:tabs>
        <w:spacing w:line="240" w:lineRule="auto"/>
        <w:ind w:left="567" w:hanging="567"/>
        <w:jc w:val="left"/>
        <w:rPr>
          <w:rFonts w:ascii="Arial" w:hAnsi="Arial" w:cs="Arial"/>
          <w:szCs w:val="24"/>
        </w:rPr>
      </w:pPr>
      <w:r w:rsidRPr="00FA2F5A">
        <w:rPr>
          <w:rFonts w:ascii="Arial" w:hAnsi="Arial" w:cs="Arial"/>
          <w:szCs w:val="24"/>
        </w:rPr>
        <w:t xml:space="preserve">NES </w:t>
      </w:r>
      <w:r w:rsidR="007D0805" w:rsidRPr="00FA2F5A">
        <w:rPr>
          <w:rFonts w:ascii="Arial" w:hAnsi="Arial" w:cs="Arial"/>
          <w:szCs w:val="24"/>
        </w:rPr>
        <w:t xml:space="preserve">Child Protection </w:t>
      </w:r>
      <w:r w:rsidR="00D1785F" w:rsidRPr="00FA2F5A">
        <w:rPr>
          <w:rFonts w:ascii="Arial" w:hAnsi="Arial" w:cs="Arial"/>
          <w:szCs w:val="24"/>
        </w:rPr>
        <w:t>Distance Learning Resource Pack</w:t>
      </w:r>
    </w:p>
    <w:p w14:paraId="3339B06D" w14:textId="77777777" w:rsidR="009B22E5" w:rsidRPr="00FA2F5A" w:rsidRDefault="009B22E5" w:rsidP="00F23378">
      <w:pPr>
        <w:tabs>
          <w:tab w:val="clear" w:pos="720"/>
          <w:tab w:val="clear" w:pos="1440"/>
          <w:tab w:val="clear" w:pos="2160"/>
          <w:tab w:val="clear" w:pos="2880"/>
          <w:tab w:val="clear" w:pos="4680"/>
          <w:tab w:val="clear" w:pos="5400"/>
          <w:tab w:val="clear" w:pos="9000"/>
        </w:tabs>
        <w:spacing w:line="240" w:lineRule="auto"/>
        <w:ind w:left="357"/>
        <w:jc w:val="left"/>
        <w:rPr>
          <w:rFonts w:ascii="Arial" w:hAnsi="Arial" w:cs="Arial"/>
          <w:b/>
          <w:szCs w:val="24"/>
        </w:rPr>
      </w:pPr>
    </w:p>
    <w:p w14:paraId="47321579" w14:textId="77777777" w:rsidR="0098382F" w:rsidRPr="00FA2F5A" w:rsidRDefault="00403B50" w:rsidP="00F2337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FA2F5A">
        <w:rPr>
          <w:rFonts w:ascii="Arial" w:hAnsi="Arial" w:cs="Arial"/>
          <w:b/>
          <w:szCs w:val="24"/>
        </w:rPr>
        <w:t>Reference</w:t>
      </w:r>
    </w:p>
    <w:p w14:paraId="676E8E8F" w14:textId="77777777" w:rsidR="00403B50" w:rsidRPr="00FA2F5A" w:rsidRDefault="00403B50" w:rsidP="00F2337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14:paraId="175FE85B" w14:textId="77777777" w:rsidR="0061401D" w:rsidRDefault="0061401D" w:rsidP="0061401D">
      <w:pPr>
        <w:pStyle w:val="ListParagraph"/>
        <w:numPr>
          <w:ilvl w:val="0"/>
          <w:numId w:val="10"/>
        </w:numPr>
        <w:rPr>
          <w:rFonts w:ascii="Garamond" w:hAnsi="Garamond"/>
          <w:sz w:val="26"/>
          <w:lang w:eastAsia="en-GB"/>
        </w:rPr>
      </w:pPr>
      <w:r w:rsidRPr="00F534DD">
        <w:rPr>
          <w:rFonts w:ascii="Arial" w:hAnsi="Arial" w:cs="Arial"/>
          <w:szCs w:val="24"/>
        </w:rPr>
        <w:t>Electronic Medicines Compendium</w:t>
      </w:r>
      <w:r w:rsidRPr="00BF00B9">
        <w:rPr>
          <w:rFonts w:ascii="Garamond" w:hAnsi="Garamond"/>
          <w:sz w:val="26"/>
          <w:lang w:eastAsia="en-GB"/>
        </w:rPr>
        <w:t xml:space="preserve"> (</w:t>
      </w:r>
      <w:hyperlink r:id="rId8" w:history="1">
        <w:r w:rsidRPr="00BF00B9">
          <w:rPr>
            <w:rStyle w:val="Hyperlink"/>
            <w:rFonts w:ascii="Garamond" w:hAnsi="Garamond"/>
            <w:sz w:val="26"/>
            <w:lang w:eastAsia="en-GB"/>
          </w:rPr>
          <w:t>www.medicines.org.uk</w:t>
        </w:r>
      </w:hyperlink>
      <w:r w:rsidRPr="00BF00B9">
        <w:rPr>
          <w:rFonts w:ascii="Garamond" w:hAnsi="Garamond"/>
          <w:sz w:val="26"/>
          <w:lang w:eastAsia="en-GB"/>
        </w:rPr>
        <w:t>)</w:t>
      </w:r>
    </w:p>
    <w:p w14:paraId="5561ADD2" w14:textId="77777777" w:rsidR="0061401D" w:rsidRPr="00BF00B9" w:rsidRDefault="0061401D" w:rsidP="0061401D">
      <w:pPr>
        <w:pStyle w:val="ListParagraph"/>
        <w:numPr>
          <w:ilvl w:val="0"/>
          <w:numId w:val="10"/>
        </w:numPr>
        <w:jc w:val="left"/>
        <w:rPr>
          <w:rFonts w:ascii="Garamond" w:hAnsi="Garamond"/>
          <w:sz w:val="26"/>
          <w:lang w:eastAsia="en-GB"/>
        </w:rPr>
      </w:pPr>
      <w:r w:rsidRPr="00F534DD">
        <w:rPr>
          <w:rFonts w:ascii="Arial" w:hAnsi="Arial" w:cs="Arial"/>
          <w:szCs w:val="24"/>
        </w:rPr>
        <w:t>Current edition of the British National Formulary Online (BNF)</w:t>
      </w:r>
      <w:r>
        <w:rPr>
          <w:rFonts w:ascii="Garamond" w:hAnsi="Garamond"/>
          <w:sz w:val="26"/>
        </w:rPr>
        <w:t xml:space="preserve"> (</w:t>
      </w:r>
      <w:hyperlink r:id="rId9" w:history="1">
        <w:r w:rsidRPr="007462A6">
          <w:rPr>
            <w:rStyle w:val="Hyperlink"/>
            <w:rFonts w:ascii="Garamond" w:hAnsi="Garamond"/>
            <w:sz w:val="26"/>
          </w:rPr>
          <w:t>https://www.bnf.org/products/bnf-online/</w:t>
        </w:r>
      </w:hyperlink>
      <w:r>
        <w:rPr>
          <w:rFonts w:ascii="Garamond" w:hAnsi="Garamond"/>
          <w:sz w:val="26"/>
        </w:rPr>
        <w:t xml:space="preserve">) </w:t>
      </w:r>
    </w:p>
    <w:p w14:paraId="1F562510" w14:textId="77777777" w:rsidR="00403B50" w:rsidRPr="00FA2F5A" w:rsidRDefault="00403B50" w:rsidP="00F23378">
      <w:pPr>
        <w:autoSpaceDE w:val="0"/>
        <w:autoSpaceDN w:val="0"/>
        <w:adjustRightInd w:val="0"/>
        <w:spacing w:line="240" w:lineRule="auto"/>
        <w:jc w:val="left"/>
        <w:rPr>
          <w:rFonts w:ascii="Arial" w:hAnsi="Arial" w:cs="Arial"/>
          <w:color w:val="000000"/>
          <w:szCs w:val="24"/>
        </w:rPr>
      </w:pPr>
    </w:p>
    <w:p w14:paraId="46D88D23" w14:textId="77777777" w:rsidR="00D83F50" w:rsidRDefault="00D83F50" w:rsidP="00D83F50">
      <w:pPr>
        <w:autoSpaceDE w:val="0"/>
        <w:autoSpaceDN w:val="0"/>
        <w:adjustRightInd w:val="0"/>
        <w:spacing w:line="240" w:lineRule="auto"/>
        <w:jc w:val="left"/>
        <w:rPr>
          <w:rFonts w:ascii="Arial" w:hAnsi="Arial" w:cs="Arial"/>
          <w:color w:val="000000"/>
          <w:szCs w:val="24"/>
        </w:rPr>
      </w:pPr>
    </w:p>
    <w:p w14:paraId="7CAB45A3" w14:textId="77777777" w:rsidR="00B00E96" w:rsidRDefault="00B00E96"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519B7AD2" w14:textId="77777777" w:rsidR="00B00E96" w:rsidRDefault="00B00E96"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54C3A6D3" w14:textId="77777777" w:rsidR="00B00E96" w:rsidRDefault="00B00E96"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70E3D300" w14:textId="77777777" w:rsidR="00B00E96" w:rsidRDefault="00B00E96"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6F22ABD8" w14:textId="77777777" w:rsidR="00B00E96" w:rsidRDefault="00B00E96"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20277F9F" w14:textId="77777777" w:rsidR="00B00E96" w:rsidRDefault="00B00E96"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0F1BD5F4" w14:textId="77777777" w:rsidR="00B00E96" w:rsidRDefault="00B00E96"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5FF8EF03" w14:textId="77777777" w:rsidR="005565EF" w:rsidRDefault="005565EF"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4B78739E" w14:textId="212A33F9" w:rsidR="005565EF" w:rsidRPr="00FE444D" w:rsidRDefault="005565EF"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 w:val="22"/>
          <w:szCs w:val="22"/>
        </w:rPr>
      </w:pPr>
      <w:r w:rsidRPr="005565EF">
        <w:rPr>
          <w:rFonts w:ascii="Arial" w:hAnsi="Arial" w:cs="Arial"/>
          <w:b/>
          <w:bCs/>
          <w:sz w:val="22"/>
          <w:szCs w:val="22"/>
        </w:rPr>
        <w:lastRenderedPageBreak/>
        <w:t>Appendix 1</w:t>
      </w:r>
      <w:r w:rsidR="00FE444D">
        <w:rPr>
          <w:rFonts w:ascii="Arial" w:hAnsi="Arial" w:cs="Arial"/>
          <w:b/>
          <w:bCs/>
          <w:sz w:val="22"/>
          <w:szCs w:val="22"/>
        </w:rPr>
        <w:tab/>
      </w:r>
      <w:r w:rsidRPr="00FE444D">
        <w:rPr>
          <w:rFonts w:ascii="Arial" w:hAnsi="Arial" w:cs="Arial"/>
          <w:b/>
          <w:bCs/>
          <w:sz w:val="22"/>
          <w:szCs w:val="22"/>
        </w:rPr>
        <w:t>Condition</w:t>
      </w:r>
      <w:r w:rsidR="00FE444D" w:rsidRPr="00FE444D">
        <w:rPr>
          <w:rFonts w:ascii="Arial" w:hAnsi="Arial" w:cs="Arial"/>
          <w:b/>
          <w:bCs/>
          <w:sz w:val="22"/>
          <w:szCs w:val="22"/>
        </w:rPr>
        <w:t>s</w:t>
      </w:r>
      <w:r w:rsidRPr="00FE444D">
        <w:rPr>
          <w:rFonts w:ascii="Arial" w:hAnsi="Arial" w:cs="Arial"/>
          <w:b/>
          <w:bCs/>
          <w:sz w:val="22"/>
          <w:szCs w:val="22"/>
        </w:rPr>
        <w:t xml:space="preserve"> and PGDs Included under this SLA</w:t>
      </w:r>
    </w:p>
    <w:p w14:paraId="40A3DE00" w14:textId="77777777" w:rsidR="00FE444D" w:rsidRDefault="00FE444D"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5C8ECBA6" w14:textId="77777777" w:rsidR="00FE444D" w:rsidRDefault="00FE444D"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1F1FE973" w14:textId="214BCDFD" w:rsidR="00FE444D"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PGD for Hydrocortisone 1% for the treatment of minor skin conditions</w:t>
      </w:r>
    </w:p>
    <w:p w14:paraId="20EED271" w14:textId="77777777" w:rsidR="0028191B" w:rsidRDefault="0028191B"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3904601B" w14:textId="2BC6454E" w:rsidR="0028191B" w:rsidRDefault="0028191B"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PGD for Flucloxacillin for the treatment of minor skin conditions in those </w:t>
      </w:r>
      <w:r w:rsidR="000E0227">
        <w:rPr>
          <w:rFonts w:ascii="Arial" w:hAnsi="Arial" w:cs="Arial"/>
          <w:sz w:val="22"/>
          <w:szCs w:val="22"/>
        </w:rPr>
        <w:t>aged 1 to 17</w:t>
      </w:r>
      <w:r>
        <w:rPr>
          <w:rFonts w:ascii="Arial" w:hAnsi="Arial" w:cs="Arial"/>
          <w:sz w:val="22"/>
          <w:szCs w:val="22"/>
        </w:rPr>
        <w:t xml:space="preserve"> years of age.</w:t>
      </w:r>
    </w:p>
    <w:p w14:paraId="40386927" w14:textId="77777777" w:rsidR="0028191B" w:rsidRDefault="0028191B"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1E38EEBD" w14:textId="0ECAF7F4" w:rsidR="0028191B" w:rsidRDefault="0028191B"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PGD for Phenoxymethylpenicillin for the </w:t>
      </w:r>
      <w:r w:rsidR="00C56A02">
        <w:rPr>
          <w:rFonts w:ascii="Arial" w:hAnsi="Arial" w:cs="Arial"/>
          <w:sz w:val="22"/>
          <w:szCs w:val="22"/>
        </w:rPr>
        <w:t xml:space="preserve">treatment of acute sore throats in those aged 5 years and over. </w:t>
      </w:r>
    </w:p>
    <w:p w14:paraId="0EAF39DF" w14:textId="77777777" w:rsidR="00455BF4"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403965DB" w14:textId="3507D8F8" w:rsidR="00455BF4"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PGD for Amoxicillin for the treatment of an exacerbation of COPD*</w:t>
      </w:r>
    </w:p>
    <w:p w14:paraId="6AB6BED4" w14:textId="77777777" w:rsidR="00455BF4"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11EE1C55" w14:textId="091B62E9" w:rsidR="00455BF4"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PGD for Doxycycline for the treatment of an exacerbation of COPD*</w:t>
      </w:r>
    </w:p>
    <w:p w14:paraId="50BDC92A" w14:textId="77777777" w:rsidR="00455BF4"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443AF81D" w14:textId="7AAE3CB0" w:rsidR="00455BF4"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PGD for Prednisolone for the treatment of an exacerbation of COPD*</w:t>
      </w:r>
    </w:p>
    <w:p w14:paraId="08F5BB9F" w14:textId="77777777" w:rsidR="00455BF4" w:rsidRDefault="00455BF4"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5F1E5467" w14:textId="0C8B7733" w:rsidR="00455BF4" w:rsidRDefault="00455BF4" w:rsidP="00455BF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72F67B65" w14:textId="3AF5CB7B" w:rsidR="00455BF4" w:rsidRPr="00455BF4" w:rsidRDefault="00455BF4" w:rsidP="00455BF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*These PGDs are only for use in patients who have been issued an with a COPD card. </w:t>
      </w:r>
    </w:p>
    <w:p w14:paraId="32FF3F67" w14:textId="2A9114BD" w:rsidR="00FE444D" w:rsidRPr="00861964" w:rsidRDefault="00FE444D" w:rsidP="00D83F5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sectPr w:rsidR="00FE444D" w:rsidRPr="00861964" w:rsidSect="008E0FF8">
      <w:headerReference w:type="default" r:id="rId10"/>
      <w:footerReference w:type="default" r:id="rId11"/>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F143" w14:textId="77777777" w:rsidR="002B1117" w:rsidRDefault="002B1117">
      <w:r>
        <w:separator/>
      </w:r>
    </w:p>
  </w:endnote>
  <w:endnote w:type="continuationSeparator" w:id="0">
    <w:p w14:paraId="3A52F105" w14:textId="77777777" w:rsidR="002B1117" w:rsidRDefault="002B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A14E" w14:textId="18454EF8" w:rsidR="002B1117" w:rsidRPr="00834ABA" w:rsidRDefault="0001467A" w:rsidP="0067486A">
    <w:pPr>
      <w:pStyle w:val="Footer"/>
      <w:tabs>
        <w:tab w:val="clear" w:pos="4153"/>
        <w:tab w:val="clear" w:pos="8306"/>
        <w:tab w:val="center" w:pos="4500"/>
        <w:tab w:val="right" w:pos="9000"/>
      </w:tabs>
      <w:jc w:val="left"/>
      <w:rPr>
        <w:rFonts w:ascii="Arial" w:hAnsi="Arial" w:cs="Arial"/>
        <w:sz w:val="20"/>
      </w:rPr>
    </w:pPr>
    <w:r>
      <w:rPr>
        <w:rFonts w:ascii="Arial" w:hAnsi="Arial" w:cs="Arial"/>
        <w:sz w:val="20"/>
      </w:rPr>
      <w:t>Version 1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4BEB" w14:textId="77777777" w:rsidR="002B1117" w:rsidRDefault="002B1117">
      <w:r>
        <w:separator/>
      </w:r>
    </w:p>
  </w:footnote>
  <w:footnote w:type="continuationSeparator" w:id="0">
    <w:p w14:paraId="08A7D4F8" w14:textId="77777777" w:rsidR="002B1117" w:rsidRDefault="002B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DE4B" w14:textId="77777777" w:rsidR="002B1117" w:rsidRPr="0067486A" w:rsidRDefault="002B1117" w:rsidP="0067486A">
    <w:pPr>
      <w:pStyle w:val="Header"/>
      <w:tabs>
        <w:tab w:val="clear" w:pos="4153"/>
        <w:tab w:val="clear" w:pos="8306"/>
        <w:tab w:val="center" w:pos="4500"/>
        <w:tab w:val="right" w:pos="9000"/>
      </w:tabs>
      <w:jc w:val="left"/>
      <w:rPr>
        <w:sz w:val="20"/>
      </w:rPr>
    </w:pPr>
    <w:r>
      <w:rPr>
        <w:noProof/>
        <w:sz w:val="20"/>
        <w:lang w:eastAsia="en-GB"/>
      </w:rPr>
      <w:drawing>
        <wp:anchor distT="0" distB="0" distL="114300" distR="114300" simplePos="0" relativeHeight="251658240" behindDoc="1" locked="1" layoutInCell="1" allowOverlap="1" wp14:anchorId="0F6E39A6" wp14:editId="12A653A6">
          <wp:simplePos x="0" y="0"/>
          <wp:positionH relativeFrom="page">
            <wp:posOffset>6267450</wp:posOffset>
          </wp:positionH>
          <wp:positionV relativeFrom="page">
            <wp:posOffset>95250</wp:posOffset>
          </wp:positionV>
          <wp:extent cx="1193800" cy="962025"/>
          <wp:effectExtent l="19050" t="0" r="6350" b="0"/>
          <wp:wrapTight wrapText="bothSides">
            <wp:wrapPolygon edited="0">
              <wp:start x="-345" y="0"/>
              <wp:lineTo x="-345" y="21386"/>
              <wp:lineTo x="21715" y="21386"/>
              <wp:lineTo x="21715" y="0"/>
              <wp:lineTo x="-345" y="0"/>
            </wp:wrapPolygon>
          </wp:wrapTight>
          <wp:docPr id="1" name="Picture 1"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2col"/>
                  <pic:cNvPicPr>
                    <a:picLocks noChangeAspect="1" noChangeArrowheads="1"/>
                  </pic:cNvPicPr>
                </pic:nvPicPr>
                <pic:blipFill>
                  <a:blip r:embed="rId1"/>
                  <a:srcRect/>
                  <a:stretch>
                    <a:fillRect/>
                  </a:stretch>
                </pic:blipFill>
                <pic:spPr bwMode="auto">
                  <a:xfrm>
                    <a:off x="0" y="0"/>
                    <a:ext cx="11938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076965"/>
    <w:multiLevelType w:val="multilevel"/>
    <w:tmpl w:val="7F4CF0FC"/>
    <w:lvl w:ilvl="0">
      <w:start w:val="6"/>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1C952B74"/>
    <w:multiLevelType w:val="hybridMultilevel"/>
    <w:tmpl w:val="94481E52"/>
    <w:lvl w:ilvl="0" w:tplc="A21ECB4E">
      <w:start w:val="1"/>
      <w:numFmt w:val="lowerLetter"/>
      <w:lvlText w:val="%1)"/>
      <w:lvlJc w:val="left"/>
      <w:pPr>
        <w:tabs>
          <w:tab w:val="num" w:pos="720"/>
        </w:tabs>
        <w:ind w:left="720" w:hanging="360"/>
      </w:pPr>
      <w:rPr>
        <w:rFonts w:cs="Palace Script 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7E7B25"/>
    <w:multiLevelType w:val="multilevel"/>
    <w:tmpl w:val="1E8C4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8005A8E"/>
    <w:multiLevelType w:val="hybridMultilevel"/>
    <w:tmpl w:val="A7D059AC"/>
    <w:lvl w:ilvl="0" w:tplc="D0641F50">
      <w:start w:val="1"/>
      <w:numFmt w:val="decimal"/>
      <w:lvlText w:val="4.%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rPr>
        <w:rFonts w:hint="default"/>
      </w:rPr>
    </w:lvl>
    <w:lvl w:ilvl="6" w:tplc="0809000F" w:tentative="1">
      <w:start w:val="1"/>
      <w:numFmt w:val="decimal"/>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rPr>
        <w:rFonts w:hint="default"/>
      </w:rPr>
    </w:lvl>
    <w:lvl w:ilvl="8" w:tplc="0809001B" w:tentative="1">
      <w:start w:val="1"/>
      <w:numFmt w:val="lowerRoman"/>
      <w:lvlText w:val="%9."/>
      <w:lvlJc w:val="right"/>
      <w:pPr>
        <w:tabs>
          <w:tab w:val="num" w:pos="6480"/>
        </w:tabs>
        <w:ind w:left="6480" w:hanging="180"/>
      </w:pPr>
      <w:rPr>
        <w:rFonts w:hint="default"/>
      </w:rPr>
    </w:lvl>
  </w:abstractNum>
  <w:abstractNum w:abstractNumId="5" w15:restartNumberingAfterBreak="0">
    <w:nsid w:val="4B9E41E9"/>
    <w:multiLevelType w:val="multilevel"/>
    <w:tmpl w:val="0B6A2EE6"/>
    <w:lvl w:ilvl="0">
      <w:numFmt w:val="none"/>
      <w:lvlText w:val=""/>
      <w:lvlJc w:val="left"/>
      <w:pPr>
        <w:tabs>
          <w:tab w:val="num" w:pos="360"/>
        </w:tabs>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509F2F47"/>
    <w:multiLevelType w:val="multilevel"/>
    <w:tmpl w:val="4F78258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306285"/>
    <w:multiLevelType w:val="multilevel"/>
    <w:tmpl w:val="6EAE998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C25247A"/>
    <w:multiLevelType w:val="hybridMultilevel"/>
    <w:tmpl w:val="0F349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8651A8C"/>
    <w:multiLevelType w:val="hybridMultilevel"/>
    <w:tmpl w:val="2960AC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883369833">
    <w:abstractNumId w:val="8"/>
  </w:num>
  <w:num w:numId="2" w16cid:durableId="1430158238">
    <w:abstractNumId w:val="0"/>
  </w:num>
  <w:num w:numId="3" w16cid:durableId="79565994">
    <w:abstractNumId w:val="7"/>
  </w:num>
  <w:num w:numId="4" w16cid:durableId="1950776042">
    <w:abstractNumId w:val="5"/>
  </w:num>
  <w:num w:numId="5" w16cid:durableId="1592160541">
    <w:abstractNumId w:val="10"/>
  </w:num>
  <w:num w:numId="6" w16cid:durableId="2132741472">
    <w:abstractNumId w:val="1"/>
  </w:num>
  <w:num w:numId="7" w16cid:durableId="573122160">
    <w:abstractNumId w:val="4"/>
  </w:num>
  <w:num w:numId="8" w16cid:durableId="1745453002">
    <w:abstractNumId w:val="3"/>
  </w:num>
  <w:num w:numId="9" w16cid:durableId="1312297747">
    <w:abstractNumId w:val="2"/>
  </w:num>
  <w:num w:numId="10" w16cid:durableId="1864249233">
    <w:abstractNumId w:val="9"/>
  </w:num>
  <w:num w:numId="11" w16cid:durableId="11804666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363E"/>
    <w:rsid w:val="00014303"/>
    <w:rsid w:val="0001467A"/>
    <w:rsid w:val="00022AC2"/>
    <w:rsid w:val="00032D6D"/>
    <w:rsid w:val="0003430C"/>
    <w:rsid w:val="00034C9F"/>
    <w:rsid w:val="00037499"/>
    <w:rsid w:val="000609D7"/>
    <w:rsid w:val="00062E23"/>
    <w:rsid w:val="00065FDD"/>
    <w:rsid w:val="0007001F"/>
    <w:rsid w:val="00072F6B"/>
    <w:rsid w:val="000843C8"/>
    <w:rsid w:val="00090505"/>
    <w:rsid w:val="000A0C7B"/>
    <w:rsid w:val="000A24E9"/>
    <w:rsid w:val="000A5870"/>
    <w:rsid w:val="000C61B0"/>
    <w:rsid w:val="000E0227"/>
    <w:rsid w:val="000E3D1B"/>
    <w:rsid w:val="001108AD"/>
    <w:rsid w:val="001172FA"/>
    <w:rsid w:val="00132AA5"/>
    <w:rsid w:val="0014000D"/>
    <w:rsid w:val="0014190F"/>
    <w:rsid w:val="00142FE7"/>
    <w:rsid w:val="00147035"/>
    <w:rsid w:val="0014772C"/>
    <w:rsid w:val="00157346"/>
    <w:rsid w:val="00166B3B"/>
    <w:rsid w:val="00170B22"/>
    <w:rsid w:val="00192DC7"/>
    <w:rsid w:val="001950D8"/>
    <w:rsid w:val="001A10F3"/>
    <w:rsid w:val="001C5BD6"/>
    <w:rsid w:val="001F1F85"/>
    <w:rsid w:val="001F6DB9"/>
    <w:rsid w:val="00207016"/>
    <w:rsid w:val="002223B8"/>
    <w:rsid w:val="00230175"/>
    <w:rsid w:val="00237804"/>
    <w:rsid w:val="00246F25"/>
    <w:rsid w:val="002533FD"/>
    <w:rsid w:val="00261E32"/>
    <w:rsid w:val="002627AF"/>
    <w:rsid w:val="00266915"/>
    <w:rsid w:val="00266D4A"/>
    <w:rsid w:val="00277F34"/>
    <w:rsid w:val="0028191B"/>
    <w:rsid w:val="00286514"/>
    <w:rsid w:val="002965AA"/>
    <w:rsid w:val="002A0193"/>
    <w:rsid w:val="002B1117"/>
    <w:rsid w:val="002B325D"/>
    <w:rsid w:val="002C0DB5"/>
    <w:rsid w:val="002C49D5"/>
    <w:rsid w:val="002C4FB0"/>
    <w:rsid w:val="002C7418"/>
    <w:rsid w:val="002D44B3"/>
    <w:rsid w:val="002F1ADF"/>
    <w:rsid w:val="003229BB"/>
    <w:rsid w:val="00340A8E"/>
    <w:rsid w:val="00344DFD"/>
    <w:rsid w:val="003470F8"/>
    <w:rsid w:val="003536F7"/>
    <w:rsid w:val="00366318"/>
    <w:rsid w:val="00366EAC"/>
    <w:rsid w:val="00385144"/>
    <w:rsid w:val="00393A98"/>
    <w:rsid w:val="003B3A98"/>
    <w:rsid w:val="003C019D"/>
    <w:rsid w:val="003C6CD6"/>
    <w:rsid w:val="003F2479"/>
    <w:rsid w:val="00403B50"/>
    <w:rsid w:val="00404A14"/>
    <w:rsid w:val="00404EED"/>
    <w:rsid w:val="004209F1"/>
    <w:rsid w:val="00435134"/>
    <w:rsid w:val="00441155"/>
    <w:rsid w:val="00443134"/>
    <w:rsid w:val="00444474"/>
    <w:rsid w:val="004461C5"/>
    <w:rsid w:val="004530AB"/>
    <w:rsid w:val="0045596C"/>
    <w:rsid w:val="00455BF4"/>
    <w:rsid w:val="00462F47"/>
    <w:rsid w:val="00463641"/>
    <w:rsid w:val="0046487E"/>
    <w:rsid w:val="00472F88"/>
    <w:rsid w:val="00482440"/>
    <w:rsid w:val="004B2C88"/>
    <w:rsid w:val="004C1675"/>
    <w:rsid w:val="004E136E"/>
    <w:rsid w:val="00502A85"/>
    <w:rsid w:val="00507DA3"/>
    <w:rsid w:val="00546568"/>
    <w:rsid w:val="005510F3"/>
    <w:rsid w:val="00552659"/>
    <w:rsid w:val="0055586D"/>
    <w:rsid w:val="005565EF"/>
    <w:rsid w:val="005613D6"/>
    <w:rsid w:val="00574410"/>
    <w:rsid w:val="00574E78"/>
    <w:rsid w:val="005B13D0"/>
    <w:rsid w:val="005C2917"/>
    <w:rsid w:val="005D4782"/>
    <w:rsid w:val="005D6DBB"/>
    <w:rsid w:val="005E0B45"/>
    <w:rsid w:val="005E4363"/>
    <w:rsid w:val="005E6B33"/>
    <w:rsid w:val="005F6F65"/>
    <w:rsid w:val="0061401D"/>
    <w:rsid w:val="00621F1B"/>
    <w:rsid w:val="00630D84"/>
    <w:rsid w:val="00631735"/>
    <w:rsid w:val="00633AAD"/>
    <w:rsid w:val="00643BF2"/>
    <w:rsid w:val="00651BD9"/>
    <w:rsid w:val="0065618F"/>
    <w:rsid w:val="0066077C"/>
    <w:rsid w:val="00673DEB"/>
    <w:rsid w:val="0067486A"/>
    <w:rsid w:val="00677964"/>
    <w:rsid w:val="00690822"/>
    <w:rsid w:val="006B0C43"/>
    <w:rsid w:val="006C3B51"/>
    <w:rsid w:val="006C59F9"/>
    <w:rsid w:val="006D49A0"/>
    <w:rsid w:val="006E20A4"/>
    <w:rsid w:val="006E7E23"/>
    <w:rsid w:val="006F0552"/>
    <w:rsid w:val="00703A8A"/>
    <w:rsid w:val="00735B3A"/>
    <w:rsid w:val="00741E4F"/>
    <w:rsid w:val="00757B0A"/>
    <w:rsid w:val="0076099A"/>
    <w:rsid w:val="00767698"/>
    <w:rsid w:val="007720D1"/>
    <w:rsid w:val="007810C1"/>
    <w:rsid w:val="00781BC6"/>
    <w:rsid w:val="00783C96"/>
    <w:rsid w:val="0078557D"/>
    <w:rsid w:val="00796510"/>
    <w:rsid w:val="007A3238"/>
    <w:rsid w:val="007A604D"/>
    <w:rsid w:val="007D0805"/>
    <w:rsid w:val="007D11DF"/>
    <w:rsid w:val="007D5C51"/>
    <w:rsid w:val="007E1DCA"/>
    <w:rsid w:val="007E2C8B"/>
    <w:rsid w:val="007E341A"/>
    <w:rsid w:val="008076D2"/>
    <w:rsid w:val="00815C97"/>
    <w:rsid w:val="00816F67"/>
    <w:rsid w:val="0081799E"/>
    <w:rsid w:val="00821D1E"/>
    <w:rsid w:val="00822772"/>
    <w:rsid w:val="00823B9C"/>
    <w:rsid w:val="00832CCB"/>
    <w:rsid w:val="00833277"/>
    <w:rsid w:val="00834ABA"/>
    <w:rsid w:val="0084367D"/>
    <w:rsid w:val="00856822"/>
    <w:rsid w:val="00861964"/>
    <w:rsid w:val="008639C2"/>
    <w:rsid w:val="00893180"/>
    <w:rsid w:val="008A278B"/>
    <w:rsid w:val="008A6DA9"/>
    <w:rsid w:val="008D2F9D"/>
    <w:rsid w:val="008D4330"/>
    <w:rsid w:val="008E0FF8"/>
    <w:rsid w:val="008F0FA9"/>
    <w:rsid w:val="008F7DFF"/>
    <w:rsid w:val="00926D92"/>
    <w:rsid w:val="00934A4B"/>
    <w:rsid w:val="00952710"/>
    <w:rsid w:val="009556C4"/>
    <w:rsid w:val="00972DA5"/>
    <w:rsid w:val="009734C3"/>
    <w:rsid w:val="0098382F"/>
    <w:rsid w:val="00984C4E"/>
    <w:rsid w:val="009A0D40"/>
    <w:rsid w:val="009B22E5"/>
    <w:rsid w:val="009B345D"/>
    <w:rsid w:val="009F2409"/>
    <w:rsid w:val="009F3C04"/>
    <w:rsid w:val="009F71B8"/>
    <w:rsid w:val="009F74AA"/>
    <w:rsid w:val="00A00FF4"/>
    <w:rsid w:val="00A15C8B"/>
    <w:rsid w:val="00A16C7D"/>
    <w:rsid w:val="00A17F3A"/>
    <w:rsid w:val="00A20314"/>
    <w:rsid w:val="00A20547"/>
    <w:rsid w:val="00A34D9B"/>
    <w:rsid w:val="00A55992"/>
    <w:rsid w:val="00A56EBA"/>
    <w:rsid w:val="00A60109"/>
    <w:rsid w:val="00A66CE0"/>
    <w:rsid w:val="00A7543D"/>
    <w:rsid w:val="00A82C6B"/>
    <w:rsid w:val="00A860E0"/>
    <w:rsid w:val="00A90928"/>
    <w:rsid w:val="00A90A53"/>
    <w:rsid w:val="00AB54FF"/>
    <w:rsid w:val="00AC0758"/>
    <w:rsid w:val="00AC5E73"/>
    <w:rsid w:val="00AD3428"/>
    <w:rsid w:val="00AD411E"/>
    <w:rsid w:val="00AE01CB"/>
    <w:rsid w:val="00B00E96"/>
    <w:rsid w:val="00B00F67"/>
    <w:rsid w:val="00B06C82"/>
    <w:rsid w:val="00B075C3"/>
    <w:rsid w:val="00B13B76"/>
    <w:rsid w:val="00B36DBF"/>
    <w:rsid w:val="00B41E99"/>
    <w:rsid w:val="00B4538C"/>
    <w:rsid w:val="00B471E9"/>
    <w:rsid w:val="00B54FB8"/>
    <w:rsid w:val="00B55BBC"/>
    <w:rsid w:val="00B577BC"/>
    <w:rsid w:val="00B75D2C"/>
    <w:rsid w:val="00B7697A"/>
    <w:rsid w:val="00B96E06"/>
    <w:rsid w:val="00BB6049"/>
    <w:rsid w:val="00BE053D"/>
    <w:rsid w:val="00C00002"/>
    <w:rsid w:val="00C13854"/>
    <w:rsid w:val="00C17C17"/>
    <w:rsid w:val="00C35082"/>
    <w:rsid w:val="00C41178"/>
    <w:rsid w:val="00C4523A"/>
    <w:rsid w:val="00C46619"/>
    <w:rsid w:val="00C56A02"/>
    <w:rsid w:val="00C60116"/>
    <w:rsid w:val="00C70531"/>
    <w:rsid w:val="00C86FBA"/>
    <w:rsid w:val="00C969E2"/>
    <w:rsid w:val="00C97973"/>
    <w:rsid w:val="00CA1346"/>
    <w:rsid w:val="00CA291B"/>
    <w:rsid w:val="00CA6385"/>
    <w:rsid w:val="00CB381E"/>
    <w:rsid w:val="00CC23DC"/>
    <w:rsid w:val="00CC5ECE"/>
    <w:rsid w:val="00CC710D"/>
    <w:rsid w:val="00CE589C"/>
    <w:rsid w:val="00CE5FFE"/>
    <w:rsid w:val="00CE7B3B"/>
    <w:rsid w:val="00D043ED"/>
    <w:rsid w:val="00D1785F"/>
    <w:rsid w:val="00D24908"/>
    <w:rsid w:val="00D279A5"/>
    <w:rsid w:val="00D30E21"/>
    <w:rsid w:val="00D52EC3"/>
    <w:rsid w:val="00D631A8"/>
    <w:rsid w:val="00D67A1E"/>
    <w:rsid w:val="00D70FF9"/>
    <w:rsid w:val="00D75E79"/>
    <w:rsid w:val="00D814CD"/>
    <w:rsid w:val="00D83F50"/>
    <w:rsid w:val="00DA75A1"/>
    <w:rsid w:val="00DE0ABA"/>
    <w:rsid w:val="00DE1D0A"/>
    <w:rsid w:val="00DE384B"/>
    <w:rsid w:val="00DE68EA"/>
    <w:rsid w:val="00E32C9A"/>
    <w:rsid w:val="00E3599D"/>
    <w:rsid w:val="00E36759"/>
    <w:rsid w:val="00E505EC"/>
    <w:rsid w:val="00E97F39"/>
    <w:rsid w:val="00ED356D"/>
    <w:rsid w:val="00ED62B8"/>
    <w:rsid w:val="00EF12D0"/>
    <w:rsid w:val="00EF6B51"/>
    <w:rsid w:val="00EF6FC9"/>
    <w:rsid w:val="00F150DF"/>
    <w:rsid w:val="00F230F9"/>
    <w:rsid w:val="00F23378"/>
    <w:rsid w:val="00F414F8"/>
    <w:rsid w:val="00F5166D"/>
    <w:rsid w:val="00F551BC"/>
    <w:rsid w:val="00F55B16"/>
    <w:rsid w:val="00F57345"/>
    <w:rsid w:val="00F67930"/>
    <w:rsid w:val="00F71D48"/>
    <w:rsid w:val="00F75606"/>
    <w:rsid w:val="00F8351D"/>
    <w:rsid w:val="00F8365A"/>
    <w:rsid w:val="00F94927"/>
    <w:rsid w:val="00FA0194"/>
    <w:rsid w:val="00FA2C29"/>
    <w:rsid w:val="00FA2F5A"/>
    <w:rsid w:val="00FA39B3"/>
    <w:rsid w:val="00FB173A"/>
    <w:rsid w:val="00FB5416"/>
    <w:rsid w:val="00FC1BE5"/>
    <w:rsid w:val="00FC20C9"/>
    <w:rsid w:val="00FC5781"/>
    <w:rsid w:val="00FD325A"/>
    <w:rsid w:val="00FD4D3D"/>
    <w:rsid w:val="00FE444D"/>
    <w:rsid w:val="00FE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939540D"/>
  <w15:docId w15:val="{D79D4353-704C-44E1-8CB1-DC823E39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5">
    <w:name w:val="heading 5"/>
    <w:basedOn w:val="Normal"/>
    <w:next w:val="Normal"/>
    <w:qFormat/>
    <w:rsid w:val="00757B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3470F8"/>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2440"/>
    <w:rPr>
      <w:rFonts w:ascii="Tahoma" w:hAnsi="Tahoma" w:cs="Tahoma"/>
      <w:sz w:val="16"/>
      <w:szCs w:val="16"/>
    </w:rPr>
  </w:style>
  <w:style w:type="paragraph" w:styleId="BodyTextIndent">
    <w:name w:val="Body Text Indent"/>
    <w:basedOn w:val="Normal"/>
    <w:rsid w:val="00482440"/>
    <w:pPr>
      <w:tabs>
        <w:tab w:val="clear" w:pos="720"/>
        <w:tab w:val="clear" w:pos="1440"/>
        <w:tab w:val="clear" w:pos="2160"/>
        <w:tab w:val="clear" w:pos="2880"/>
        <w:tab w:val="clear" w:pos="4680"/>
        <w:tab w:val="clear" w:pos="5400"/>
        <w:tab w:val="clear" w:pos="9000"/>
      </w:tabs>
      <w:spacing w:line="240" w:lineRule="auto"/>
      <w:ind w:left="1440"/>
    </w:pPr>
    <w:rPr>
      <w:sz w:val="22"/>
      <w:lang w:eastAsia="en-GB"/>
    </w:rPr>
  </w:style>
  <w:style w:type="character" w:styleId="Hyperlink">
    <w:name w:val="Hyperlink"/>
    <w:basedOn w:val="DefaultParagraphFont"/>
    <w:rsid w:val="0098382F"/>
    <w:rPr>
      <w:color w:val="0000FF"/>
      <w:u w:val="single"/>
    </w:rPr>
  </w:style>
  <w:style w:type="paragraph" w:styleId="BodyText">
    <w:name w:val="Body Text"/>
    <w:basedOn w:val="Normal"/>
    <w:rsid w:val="00A00FF4"/>
    <w:pPr>
      <w:spacing w:after="120"/>
    </w:pPr>
  </w:style>
  <w:style w:type="character" w:styleId="CommentReference">
    <w:name w:val="annotation reference"/>
    <w:basedOn w:val="DefaultParagraphFont"/>
    <w:semiHidden/>
    <w:rsid w:val="00F150DF"/>
    <w:rPr>
      <w:sz w:val="16"/>
      <w:szCs w:val="16"/>
    </w:rPr>
  </w:style>
  <w:style w:type="paragraph" w:styleId="CommentText">
    <w:name w:val="annotation text"/>
    <w:basedOn w:val="Normal"/>
    <w:semiHidden/>
    <w:rsid w:val="00F150DF"/>
    <w:pPr>
      <w:tabs>
        <w:tab w:val="clear" w:pos="720"/>
        <w:tab w:val="clear" w:pos="1440"/>
        <w:tab w:val="clear" w:pos="2160"/>
        <w:tab w:val="clear" w:pos="2880"/>
        <w:tab w:val="clear" w:pos="4680"/>
        <w:tab w:val="clear" w:pos="5400"/>
        <w:tab w:val="clear" w:pos="9000"/>
      </w:tabs>
      <w:spacing w:line="240" w:lineRule="auto"/>
      <w:jc w:val="left"/>
    </w:pPr>
    <w:rPr>
      <w:sz w:val="20"/>
      <w:lang w:val="en-US" w:eastAsia="en-GB"/>
    </w:rPr>
  </w:style>
  <w:style w:type="paragraph" w:styleId="CommentSubject">
    <w:name w:val="annotation subject"/>
    <w:basedOn w:val="CommentText"/>
    <w:next w:val="CommentText"/>
    <w:semiHidden/>
    <w:rsid w:val="00F150DF"/>
    <w:pPr>
      <w:tabs>
        <w:tab w:val="left" w:pos="720"/>
        <w:tab w:val="left" w:pos="1440"/>
        <w:tab w:val="left" w:pos="2160"/>
        <w:tab w:val="left" w:pos="2880"/>
        <w:tab w:val="left" w:pos="4680"/>
        <w:tab w:val="left" w:pos="5400"/>
        <w:tab w:val="right" w:pos="9000"/>
      </w:tabs>
      <w:spacing w:line="240" w:lineRule="atLeast"/>
      <w:jc w:val="both"/>
    </w:pPr>
    <w:rPr>
      <w:b/>
      <w:bCs/>
      <w:lang w:val="en-GB" w:eastAsia="en-US"/>
    </w:rPr>
  </w:style>
  <w:style w:type="paragraph" w:styleId="PlainText">
    <w:name w:val="Plain Text"/>
    <w:basedOn w:val="Normal"/>
    <w:next w:val="Normal"/>
    <w:rsid w:val="00261E3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Pr>
      <w:szCs w:val="24"/>
      <w:lang w:eastAsia="en-GB"/>
    </w:rPr>
  </w:style>
  <w:style w:type="paragraph" w:styleId="NormalWeb">
    <w:name w:val="Normal (Web)"/>
    <w:basedOn w:val="Normal"/>
    <w:rsid w:val="00C0000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styleId="BodyText3">
    <w:name w:val="Body Text 3"/>
    <w:basedOn w:val="Normal"/>
    <w:rsid w:val="00757B0A"/>
    <w:pPr>
      <w:spacing w:after="120"/>
    </w:pPr>
    <w:rPr>
      <w:sz w:val="16"/>
      <w:szCs w:val="16"/>
    </w:rPr>
  </w:style>
  <w:style w:type="character" w:styleId="FollowedHyperlink">
    <w:name w:val="FollowedHyperlink"/>
    <w:basedOn w:val="DefaultParagraphFont"/>
    <w:rsid w:val="00757B0A"/>
    <w:rPr>
      <w:color w:val="800080"/>
      <w:u w:val="single"/>
    </w:rPr>
  </w:style>
  <w:style w:type="paragraph" w:styleId="List2">
    <w:name w:val="List 2"/>
    <w:basedOn w:val="Normal"/>
    <w:rsid w:val="00FA2C29"/>
    <w:pPr>
      <w:ind w:left="566" w:hanging="283"/>
    </w:pPr>
  </w:style>
  <w:style w:type="paragraph" w:styleId="BodyTextFirstIndent2">
    <w:name w:val="Body Text First Indent 2"/>
    <w:basedOn w:val="BodyTextIndent"/>
    <w:rsid w:val="00FA2C29"/>
    <w:pPr>
      <w:tabs>
        <w:tab w:val="left" w:pos="720"/>
        <w:tab w:val="left" w:pos="1440"/>
        <w:tab w:val="left" w:pos="2160"/>
        <w:tab w:val="left" w:pos="2880"/>
        <w:tab w:val="left" w:pos="4680"/>
        <w:tab w:val="left" w:pos="5400"/>
        <w:tab w:val="right" w:pos="9000"/>
      </w:tabs>
      <w:spacing w:after="120" w:line="240" w:lineRule="atLeast"/>
      <w:ind w:left="283" w:firstLine="210"/>
    </w:pPr>
    <w:rPr>
      <w:sz w:val="24"/>
      <w:lang w:eastAsia="en-US"/>
    </w:rPr>
  </w:style>
  <w:style w:type="paragraph" w:styleId="Title">
    <w:name w:val="Title"/>
    <w:basedOn w:val="Normal"/>
    <w:qFormat/>
    <w:rsid w:val="00C35082"/>
    <w:pPr>
      <w:tabs>
        <w:tab w:val="clear" w:pos="720"/>
        <w:tab w:val="clear" w:pos="1440"/>
        <w:tab w:val="clear" w:pos="2160"/>
        <w:tab w:val="clear" w:pos="2880"/>
        <w:tab w:val="clear" w:pos="4680"/>
        <w:tab w:val="clear" w:pos="5400"/>
        <w:tab w:val="clear" w:pos="9000"/>
      </w:tabs>
      <w:spacing w:line="240" w:lineRule="auto"/>
      <w:jc w:val="center"/>
    </w:pPr>
    <w:rPr>
      <w:b/>
      <w:sz w:val="28"/>
    </w:rPr>
  </w:style>
  <w:style w:type="paragraph" w:styleId="BodyTextIndent2">
    <w:name w:val="Body Text Indent 2"/>
    <w:basedOn w:val="Normal"/>
    <w:rsid w:val="006D49A0"/>
    <w:pPr>
      <w:spacing w:after="120" w:line="480" w:lineRule="auto"/>
      <w:ind w:left="283"/>
    </w:pPr>
  </w:style>
  <w:style w:type="paragraph" w:styleId="ListParagraph">
    <w:name w:val="List Paragraph"/>
    <w:basedOn w:val="Normal"/>
    <w:uiPriority w:val="34"/>
    <w:qFormat/>
    <w:rsid w:val="00286514"/>
    <w:pPr>
      <w:ind w:left="720"/>
      <w:contextualSpacing/>
    </w:pPr>
  </w:style>
  <w:style w:type="paragraph" w:customStyle="1" w:styleId="Default">
    <w:name w:val="Default"/>
    <w:rsid w:val="00277F3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7D11DF"/>
    <w:pPr>
      <w:spacing w:line="240" w:lineRule="auto"/>
    </w:pPr>
    <w:rPr>
      <w:sz w:val="20"/>
    </w:rPr>
  </w:style>
  <w:style w:type="character" w:customStyle="1" w:styleId="FootnoteTextChar">
    <w:name w:val="Footnote Text Char"/>
    <w:basedOn w:val="DefaultParagraphFont"/>
    <w:link w:val="FootnoteText"/>
    <w:rsid w:val="007D11DF"/>
    <w:rPr>
      <w:lang w:eastAsia="en-US"/>
    </w:rPr>
  </w:style>
  <w:style w:type="character" w:styleId="FootnoteReference">
    <w:name w:val="footnote reference"/>
    <w:basedOn w:val="DefaultParagraphFont"/>
    <w:rsid w:val="007D11DF"/>
    <w:rPr>
      <w:vertAlign w:val="superscript"/>
    </w:rPr>
  </w:style>
  <w:style w:type="character" w:customStyle="1" w:styleId="FooterChar">
    <w:name w:val="Footer Char"/>
    <w:basedOn w:val="DefaultParagraphFont"/>
    <w:link w:val="Footer"/>
    <w:uiPriority w:val="99"/>
    <w:rsid w:val="007D11DF"/>
    <w:rPr>
      <w:sz w:val="24"/>
      <w:lang w:eastAsia="en-US"/>
    </w:rPr>
  </w:style>
  <w:style w:type="character" w:styleId="Strong">
    <w:name w:val="Strong"/>
    <w:basedOn w:val="DefaultParagraphFont"/>
    <w:uiPriority w:val="22"/>
    <w:qFormat/>
    <w:rsid w:val="00DA7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nf.org/products/bnf-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EB1C-AED8-4CCA-A66A-B5C6D55C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901</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Influneza service specification NHS Grampian</vt:lpstr>
    </vt:vector>
  </TitlesOfParts>
  <Company>NHS Grampian</Company>
  <LinksUpToDate>false</LinksUpToDate>
  <CharactersWithSpaces>5904</CharactersWithSpaces>
  <SharedDoc>false</SharedDoc>
  <HLinks>
    <vt:vector size="6" baseType="variant">
      <vt:variant>
        <vt:i4>3538992</vt:i4>
      </vt:variant>
      <vt:variant>
        <vt:i4>0</vt:i4>
      </vt:variant>
      <vt:variant>
        <vt:i4>0</vt:i4>
      </vt:variant>
      <vt:variant>
        <vt:i4>5</vt:i4>
      </vt:variant>
      <vt:variant>
        <vt:lpwstr>http://www.nes.scot.nhs.uk/pharmacy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Influneza service specification NHS Grampian</dc:title>
  <dc:creator>C Hind</dc:creator>
  <cp:lastModifiedBy>Kirstin Cassells (NHS Forth Valley)</cp:lastModifiedBy>
  <cp:revision>7</cp:revision>
  <cp:lastPrinted>2015-12-10T16:27:00Z</cp:lastPrinted>
  <dcterms:created xsi:type="dcterms:W3CDTF">2023-08-28T09:31:00Z</dcterms:created>
  <dcterms:modified xsi:type="dcterms:W3CDTF">2023-11-06T13:41:00Z</dcterms:modified>
</cp:coreProperties>
</file>